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7258C833" w:rsidR="00303591" w:rsidRPr="00E96CBD" w:rsidRDefault="00303591" w:rsidP="00303591">
      <w:pPr>
        <w:pStyle w:val="Header"/>
        <w:tabs>
          <w:tab w:val="right" w:pos="9639"/>
        </w:tabs>
        <w:jc w:val="both"/>
        <w:rPr>
          <w:rFonts w:cs="Courier New"/>
          <w:sz w:val="24"/>
          <w:szCs w:val="24"/>
        </w:rPr>
      </w:pPr>
      <w:bookmarkStart w:id="0" w:name="_Hlk16073148"/>
      <w:bookmarkEnd w:id="0"/>
      <w:r w:rsidRPr="00E96CBD">
        <w:rPr>
          <w:rFonts w:cs="Courier New"/>
          <w:sz w:val="24"/>
          <w:szCs w:val="24"/>
        </w:rPr>
        <w:t>3GPP TSG-RAN WG4 #</w:t>
      </w:r>
      <w:r w:rsidR="000650CF" w:rsidRPr="00E96CBD">
        <w:rPr>
          <w:rFonts w:cs="Arial"/>
          <w:sz w:val="24"/>
          <w:szCs w:val="24"/>
        </w:rPr>
        <w:t>9</w:t>
      </w:r>
      <w:r w:rsidR="00E96CBD" w:rsidRPr="00E96CBD">
        <w:rPr>
          <w:rFonts w:cs="Arial"/>
          <w:sz w:val="24"/>
          <w:szCs w:val="24"/>
        </w:rPr>
        <w:t>3</w:t>
      </w:r>
      <w:r w:rsidRPr="00E96CBD">
        <w:rPr>
          <w:rFonts w:cs="Courier New"/>
          <w:sz w:val="24"/>
          <w:szCs w:val="24"/>
        </w:rPr>
        <w:tab/>
      </w:r>
      <w:r w:rsidR="0040698C" w:rsidRPr="00E96CBD">
        <w:rPr>
          <w:rFonts w:cs="Courier New"/>
          <w:sz w:val="24"/>
          <w:szCs w:val="24"/>
        </w:rPr>
        <w:t>R4-1</w:t>
      </w:r>
      <w:r w:rsidR="00B42D1D" w:rsidRPr="00E96CBD">
        <w:rPr>
          <w:rFonts w:cs="Courier New"/>
          <w:sz w:val="24"/>
          <w:szCs w:val="24"/>
        </w:rPr>
        <w:t>9</w:t>
      </w:r>
      <w:r w:rsidR="00E9120F" w:rsidRPr="00E96CBD">
        <w:rPr>
          <w:rFonts w:cs="Courier New"/>
          <w:sz w:val="24"/>
          <w:szCs w:val="24"/>
        </w:rPr>
        <w:t>1</w:t>
      </w:r>
      <w:r w:rsidR="00257545">
        <w:rPr>
          <w:rFonts w:cs="Courier New"/>
          <w:sz w:val="24"/>
          <w:szCs w:val="24"/>
        </w:rPr>
        <w:t>3409</w:t>
      </w:r>
    </w:p>
    <w:p w14:paraId="3502ADA3" w14:textId="57EA2163" w:rsidR="009C1F3F" w:rsidRPr="001D0744" w:rsidRDefault="00E96CBD" w:rsidP="00AC033F">
      <w:pPr>
        <w:pStyle w:val="Header"/>
        <w:jc w:val="both"/>
        <w:rPr>
          <w:rFonts w:cs="Arial"/>
          <w:b w:val="0"/>
        </w:rPr>
      </w:pPr>
      <w:r>
        <w:rPr>
          <w:rFonts w:cs="Arial"/>
          <w:sz w:val="24"/>
          <w:szCs w:val="24"/>
        </w:rPr>
        <w:t>Reno</w:t>
      </w:r>
      <w:r w:rsidR="00B42D1D" w:rsidRPr="00370CE3">
        <w:rPr>
          <w:rFonts w:cs="Arial"/>
          <w:sz w:val="24"/>
          <w:szCs w:val="24"/>
        </w:rPr>
        <w:t xml:space="preserve">, </w:t>
      </w:r>
      <w:r>
        <w:rPr>
          <w:rFonts w:cs="Arial"/>
          <w:sz w:val="24"/>
          <w:szCs w:val="24"/>
        </w:rPr>
        <w:t>US</w:t>
      </w:r>
      <w:r w:rsidR="00D94483">
        <w:rPr>
          <w:rFonts w:cs="Arial"/>
          <w:sz w:val="24"/>
          <w:szCs w:val="24"/>
        </w:rPr>
        <w:t xml:space="preserve">, </w:t>
      </w:r>
      <w:r w:rsidR="00AF38A3">
        <w:rPr>
          <w:rFonts w:cs="Arial"/>
          <w:sz w:val="24"/>
          <w:szCs w:val="24"/>
        </w:rPr>
        <w:t>1</w:t>
      </w:r>
      <w:r>
        <w:rPr>
          <w:rFonts w:cs="Arial"/>
          <w:sz w:val="24"/>
          <w:szCs w:val="24"/>
        </w:rPr>
        <w:t>8</w:t>
      </w:r>
      <w:r w:rsidR="00AF38A3" w:rsidRPr="00AF38A3">
        <w:rPr>
          <w:rFonts w:cs="Arial"/>
          <w:sz w:val="24"/>
          <w:szCs w:val="24"/>
          <w:vertAlign w:val="superscript"/>
        </w:rPr>
        <w:t>th</w:t>
      </w:r>
      <w:r w:rsidR="00AF38A3">
        <w:rPr>
          <w:rFonts w:cs="Arial"/>
          <w:sz w:val="24"/>
          <w:szCs w:val="24"/>
        </w:rPr>
        <w:t xml:space="preserve"> – </w:t>
      </w:r>
      <w:r>
        <w:rPr>
          <w:rFonts w:cs="Arial"/>
          <w:sz w:val="24"/>
          <w:szCs w:val="24"/>
        </w:rPr>
        <w:t>22</w:t>
      </w:r>
      <w:r w:rsidRPr="00E96CBD">
        <w:rPr>
          <w:rFonts w:cs="Arial"/>
          <w:sz w:val="24"/>
          <w:szCs w:val="24"/>
          <w:vertAlign w:val="superscript"/>
        </w:rPr>
        <w:t>nd</w:t>
      </w:r>
      <w:r w:rsidR="00886C3A">
        <w:rPr>
          <w:rFonts w:cs="Arial"/>
          <w:sz w:val="24"/>
          <w:szCs w:val="24"/>
        </w:rPr>
        <w:t xml:space="preserve"> </w:t>
      </w:r>
      <w:r>
        <w:rPr>
          <w:rFonts w:cs="Arial"/>
          <w:sz w:val="24"/>
          <w:szCs w:val="24"/>
        </w:rPr>
        <w:t>November</w:t>
      </w:r>
      <w:r w:rsidR="000C5EDD">
        <w:rPr>
          <w:rFonts w:cs="Arial"/>
          <w:sz w:val="24"/>
          <w:szCs w:val="24"/>
        </w:rPr>
        <w:t xml:space="preserve">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13B868D0"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351C2E">
        <w:rPr>
          <w:rFonts w:ascii="Arial" w:hAnsi="Arial"/>
          <w:sz w:val="24"/>
          <w:lang w:val="it-IT"/>
        </w:rPr>
        <w:t>9.5.3</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0A7C5E9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C2FEB">
        <w:rPr>
          <w:rFonts w:ascii="Arial" w:hAnsi="Arial"/>
          <w:sz w:val="24"/>
          <w:lang w:val="en-US"/>
        </w:rPr>
        <w:t>Definition of IAB channel bandwidth</w:t>
      </w:r>
    </w:p>
    <w:p w14:paraId="48C5EFD4" w14:textId="65F5BB8E"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8B5D9A">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5F16C6EB" w14:textId="6A052EA3" w:rsidR="00B433D9" w:rsidRDefault="00BD206E" w:rsidP="0081054D">
      <w:r w:rsidRPr="000C5EDD">
        <w:t xml:space="preserve">In </w:t>
      </w:r>
      <w:r w:rsidR="0081054D">
        <w:t>the last RAN4 #92bis meeting</w:t>
      </w:r>
      <w:r w:rsidR="009778A8">
        <w:t xml:space="preserve">, a WF </w:t>
      </w:r>
      <w:r w:rsidR="007A660D">
        <w:fldChar w:fldCharType="begin"/>
      </w:r>
      <w:r w:rsidR="007A660D">
        <w:instrText xml:space="preserve"> REF _Ref22831615 \n \h </w:instrText>
      </w:r>
      <w:r w:rsidR="007A660D">
        <w:fldChar w:fldCharType="separate"/>
      </w:r>
      <w:r w:rsidR="00F94B58">
        <w:t>[5]</w:t>
      </w:r>
      <w:r w:rsidR="007A660D">
        <w:fldChar w:fldCharType="end"/>
      </w:r>
      <w:r w:rsidR="007A660D">
        <w:t xml:space="preserve"> on IAB system parameters was agreed. </w:t>
      </w:r>
      <w:r w:rsidR="00E32381">
        <w:t xml:space="preserve">This WF </w:t>
      </w:r>
      <w:r w:rsidR="00537CFC">
        <w:t>suggest</w:t>
      </w:r>
      <w:r w:rsidR="00F6389B">
        <w:t>s</w:t>
      </w:r>
      <w:r w:rsidR="00537CFC">
        <w:t xml:space="preserve"> re-using </w:t>
      </w:r>
      <w:r w:rsidR="00B715D4">
        <w:t>Rel-15 system parameters (e.g. SU, FR, channel arrangements, RB alignment)</w:t>
      </w:r>
      <w:r w:rsidR="00F00E46">
        <w:t xml:space="preserve"> for IAB system</w:t>
      </w:r>
      <w:r w:rsidR="00B715D4">
        <w:t xml:space="preserve"> and presents several alternatives for the definition </w:t>
      </w:r>
      <w:r w:rsidR="005509DC">
        <w:t>of IAB-MT channel bandwidth.</w:t>
      </w:r>
    </w:p>
    <w:p w14:paraId="104CE4A3" w14:textId="0634084D" w:rsidR="005509DC" w:rsidRDefault="005509DC" w:rsidP="0081054D">
      <w:pPr>
        <w:rPr>
          <w:lang w:val="en-US"/>
        </w:rPr>
      </w:pPr>
      <w:r>
        <w:t>In this contribution, we present our view</w:t>
      </w:r>
      <w:r w:rsidR="00B3778B">
        <w:t>s on the definition of IAB</w:t>
      </w:r>
      <w:r w:rsidR="00D264F1">
        <w:t>-MT and IAB-DU</w:t>
      </w:r>
      <w:r w:rsidR="00B3778B">
        <w:t xml:space="preserve"> channel bandwidth</w:t>
      </w:r>
      <w:r w:rsidR="00C47C43">
        <w:t>.</w:t>
      </w:r>
    </w:p>
    <w:p w14:paraId="7D6C57E8" w14:textId="0F08CA40" w:rsidR="00BD206E" w:rsidRDefault="0049741B" w:rsidP="00BD206E">
      <w:pPr>
        <w:pStyle w:val="Heading1"/>
        <w:tabs>
          <w:tab w:val="clear" w:pos="432"/>
          <w:tab w:val="num" w:pos="522"/>
        </w:tabs>
        <w:ind w:left="522" w:hanging="522"/>
        <w:jc w:val="both"/>
        <w:rPr>
          <w:lang w:val="en-US"/>
        </w:rPr>
      </w:pPr>
      <w:r>
        <w:rPr>
          <w:lang w:val="en-US"/>
        </w:rPr>
        <w:t>Discussion</w:t>
      </w:r>
    </w:p>
    <w:p w14:paraId="6F601491" w14:textId="65C8959F" w:rsidR="00345D8D" w:rsidRDefault="00980E68" w:rsidP="006D6E82">
      <w:pPr>
        <w:keepNext/>
      </w:pPr>
      <w:r>
        <w:t xml:space="preserve">In </w:t>
      </w:r>
      <w:r>
        <w:fldChar w:fldCharType="begin"/>
      </w:r>
      <w:r>
        <w:instrText xml:space="preserve"> REF _Ref22831615 \n \h </w:instrText>
      </w:r>
      <w:r>
        <w:fldChar w:fldCharType="separate"/>
      </w:r>
      <w:r w:rsidR="00F94B58">
        <w:t>[5]</w:t>
      </w:r>
      <w:r>
        <w:fldChar w:fldCharType="end"/>
      </w:r>
      <w:r>
        <w:t xml:space="preserve">, it is already stated </w:t>
      </w:r>
      <w:r w:rsidR="00CD089F">
        <w:t>that for IAB-DU the</w:t>
      </w:r>
      <w:r w:rsidR="00655E94">
        <w:t xml:space="preserve"> supported</w:t>
      </w:r>
      <w:r w:rsidR="00CD089F">
        <w:t xml:space="preserve"> channel bandwidth</w:t>
      </w:r>
      <w:r w:rsidR="00655E94">
        <w:t xml:space="preserve">s </w:t>
      </w:r>
      <w:r w:rsidR="00CD089F">
        <w:t>shall be declared</w:t>
      </w:r>
      <w:r w:rsidR="00655E94">
        <w:t>, following the current base</w:t>
      </w:r>
      <w:r w:rsidR="007764E8">
        <w:t xml:space="preserve"> </w:t>
      </w:r>
      <w:r w:rsidR="00655E94">
        <w:t>station approach</w:t>
      </w:r>
      <w:r w:rsidR="00C33D85">
        <w:t xml:space="preserve">. </w:t>
      </w:r>
      <w:r w:rsidR="007D6505">
        <w:t xml:space="preserve">In our view, this approach makes sense for the IAB-DU since it will effectively </w:t>
      </w:r>
      <w:r w:rsidR="004D722B">
        <w:t>keep functioning as a BS.</w:t>
      </w:r>
    </w:p>
    <w:p w14:paraId="4CFF816A" w14:textId="1385682B" w:rsidR="00353C06" w:rsidRDefault="001D07ED" w:rsidP="001D07ED">
      <w:pPr>
        <w:pStyle w:val="Caption"/>
      </w:pPr>
      <w:bookmarkStart w:id="1" w:name="_Ref23242668"/>
      <w:r>
        <w:t xml:space="preserve">Proposal </w:t>
      </w:r>
      <w:r>
        <w:fldChar w:fldCharType="begin"/>
      </w:r>
      <w:r>
        <w:instrText xml:space="preserve"> SEQ Proposal \* ARABIC </w:instrText>
      </w:r>
      <w:r>
        <w:fldChar w:fldCharType="separate"/>
      </w:r>
      <w:r w:rsidR="00F94B58">
        <w:rPr>
          <w:noProof/>
        </w:rPr>
        <w:t>1</w:t>
      </w:r>
      <w:r>
        <w:fldChar w:fldCharType="end"/>
      </w:r>
      <w:r>
        <w:t>: supported IAB-DU channel bandwidths shall be declared</w:t>
      </w:r>
      <w:bookmarkEnd w:id="1"/>
    </w:p>
    <w:p w14:paraId="77BF5E8E" w14:textId="742039DD" w:rsidR="004D722B" w:rsidRDefault="004D722B" w:rsidP="006D6E82">
      <w:pPr>
        <w:keepNext/>
      </w:pPr>
      <w:r>
        <w:t xml:space="preserve">For IAB-MT, the situation is slightly different since </w:t>
      </w:r>
      <w:r w:rsidR="005942B2">
        <w:t>it effectively behaves like a UE</w:t>
      </w:r>
      <w:r w:rsidR="00311F4C">
        <w:t xml:space="preserve"> but does not roam around. </w:t>
      </w:r>
      <w:r w:rsidR="001678E8">
        <w:t>For this reason, three alternatives were proposed for IAB-MT channel bandwidth definition:</w:t>
      </w:r>
    </w:p>
    <w:p w14:paraId="2112014F" w14:textId="77777777" w:rsidR="000C342B" w:rsidRPr="000C342B" w:rsidRDefault="000C342B" w:rsidP="000C342B">
      <w:pPr>
        <w:pStyle w:val="ListParagraph"/>
        <w:keepNext/>
        <w:numPr>
          <w:ilvl w:val="0"/>
          <w:numId w:val="21"/>
        </w:numPr>
      </w:pPr>
      <w:r w:rsidRPr="000C342B">
        <w:t xml:space="preserve">Alternative 1: IAB MT will support all mandatory bandwidth </w:t>
      </w:r>
    </w:p>
    <w:p w14:paraId="4AC8E5AD" w14:textId="376D0461" w:rsidR="000C342B" w:rsidRPr="000C342B" w:rsidRDefault="003B3AA8" w:rsidP="000C342B">
      <w:pPr>
        <w:pStyle w:val="ListParagraph"/>
        <w:keepNext/>
        <w:numPr>
          <w:ilvl w:val="1"/>
          <w:numId w:val="21"/>
        </w:numPr>
      </w:pPr>
      <w:r>
        <w:t>O</w:t>
      </w:r>
      <w:r w:rsidR="000C342B" w:rsidRPr="000C342B">
        <w:t xml:space="preserve">ptional bandwidth depends on </w:t>
      </w:r>
      <w:proofErr w:type="gramStart"/>
      <w:r w:rsidR="000C342B" w:rsidRPr="000C342B">
        <w:t>it</w:t>
      </w:r>
      <w:proofErr w:type="gramEnd"/>
      <w:r w:rsidR="000C342B" w:rsidRPr="000C342B">
        <w:t xml:space="preserve"> capability</w:t>
      </w:r>
    </w:p>
    <w:p w14:paraId="181FFD9C" w14:textId="77777777" w:rsidR="000C342B" w:rsidRPr="000C342B" w:rsidRDefault="000C342B" w:rsidP="000C342B">
      <w:pPr>
        <w:pStyle w:val="ListParagraph"/>
        <w:keepNext/>
        <w:numPr>
          <w:ilvl w:val="0"/>
          <w:numId w:val="21"/>
        </w:numPr>
      </w:pPr>
      <w:r w:rsidRPr="000C342B">
        <w:t>Alternative 2: IAB MT will declare the supported maximum channel bandwidth</w:t>
      </w:r>
    </w:p>
    <w:p w14:paraId="1E510265" w14:textId="77777777" w:rsidR="000C342B" w:rsidRPr="000C342B" w:rsidRDefault="000C342B" w:rsidP="000C342B">
      <w:pPr>
        <w:pStyle w:val="ListParagraph"/>
        <w:keepNext/>
        <w:numPr>
          <w:ilvl w:val="1"/>
          <w:numId w:val="21"/>
        </w:numPr>
      </w:pPr>
      <w:r w:rsidRPr="000C342B">
        <w:t xml:space="preserve">All channel bandwidth smaller </w:t>
      </w:r>
      <w:proofErr w:type="spellStart"/>
      <w:r w:rsidRPr="000C342B">
        <w:t>that</w:t>
      </w:r>
      <w:proofErr w:type="spellEnd"/>
      <w:r w:rsidRPr="000C342B">
        <w:t xml:space="preserve"> the  maximum one would be supported by default to ensure the MT </w:t>
      </w:r>
      <w:proofErr w:type="spellStart"/>
      <w:r w:rsidRPr="000C342B">
        <w:t>behavior</w:t>
      </w:r>
      <w:proofErr w:type="spellEnd"/>
      <w:r w:rsidRPr="000C342B">
        <w:t xml:space="preserve"> in initial access  according to RAN4 agreement on “UE can access the cell if UE supports a channel bandwidth which is equal to or narrower than the channel bandwidth in SIB1 and is equal to or wider than the initial BWP-bandwidth.” in R4-1910522 </w:t>
      </w:r>
    </w:p>
    <w:p w14:paraId="49343D4B" w14:textId="6AA28AED" w:rsidR="001678E8" w:rsidRDefault="000C342B" w:rsidP="000C342B">
      <w:pPr>
        <w:pStyle w:val="ListParagraph"/>
        <w:keepNext/>
        <w:numPr>
          <w:ilvl w:val="0"/>
          <w:numId w:val="21"/>
        </w:numPr>
      </w:pPr>
      <w:r w:rsidRPr="000C342B">
        <w:t>Alternative 3: IAB-MT will declare the supported channel bandwidths (same as BS approach)</w:t>
      </w:r>
    </w:p>
    <w:p w14:paraId="78B89A29" w14:textId="3ED99575" w:rsidR="0044512F" w:rsidRDefault="00453F80" w:rsidP="0044512F">
      <w:pPr>
        <w:keepNext/>
      </w:pPr>
      <w:r>
        <w:t xml:space="preserve">If we considered </w:t>
      </w:r>
      <w:r w:rsidR="00F023C9">
        <w:t xml:space="preserve">the same approach used for UE in the definition of IAB-MT channel bandwidth, </w:t>
      </w:r>
      <w:r w:rsidR="005B0DE4">
        <w:t>Alt.1 would be the most suitable and the IAB-MT would be mandated to support all mandatory bandwidth</w:t>
      </w:r>
      <w:r w:rsidR="005D49CF">
        <w:t xml:space="preserve">s. This approach would </w:t>
      </w:r>
      <w:r w:rsidR="002E30E0">
        <w:t xml:space="preserve">ensure </w:t>
      </w:r>
      <w:r w:rsidR="00390A4E">
        <w:t xml:space="preserve">inter-operability among IAB </w:t>
      </w:r>
      <w:r w:rsidR="005D7C31">
        <w:t>nodes and</w:t>
      </w:r>
      <w:r w:rsidR="00927782">
        <w:t xml:space="preserve"> allow</w:t>
      </w:r>
      <w:r w:rsidR="003A1885">
        <w:t xml:space="preserve"> parent and children nodes to communicate</w:t>
      </w:r>
      <w:r w:rsidR="00F05A36">
        <w:t xml:space="preserve"> transparently</w:t>
      </w:r>
      <w:r w:rsidR="003A1885">
        <w:t xml:space="preserve"> </w:t>
      </w:r>
      <w:r w:rsidR="00927782">
        <w:t xml:space="preserve">just </w:t>
      </w:r>
      <w:r w:rsidR="00F05A36">
        <w:t>like</w:t>
      </w:r>
      <w:r w:rsidR="00927782">
        <w:t xml:space="preserve"> </w:t>
      </w:r>
      <w:proofErr w:type="spellStart"/>
      <w:r w:rsidR="00927782">
        <w:t>gNB</w:t>
      </w:r>
      <w:proofErr w:type="spellEnd"/>
      <w:r w:rsidR="00927782">
        <w:t xml:space="preserve"> and UE.</w:t>
      </w:r>
      <w:r w:rsidR="00F05A36">
        <w:t xml:space="preserve"> </w:t>
      </w:r>
      <w:r w:rsidR="00477B35">
        <w:t xml:space="preserve">However, </w:t>
      </w:r>
      <w:bookmarkStart w:id="2" w:name="_Hlk22835529"/>
      <w:r w:rsidR="005D7C31">
        <w:t>considering that</w:t>
      </w:r>
      <w:r w:rsidR="00477B35">
        <w:t xml:space="preserve"> IAB</w:t>
      </w:r>
      <w:r w:rsidR="00C51E08">
        <w:t xml:space="preserve">-MT </w:t>
      </w:r>
      <w:r w:rsidR="00B20221">
        <w:t xml:space="preserve">will be part of a fixed </w:t>
      </w:r>
      <w:r w:rsidR="003203DE">
        <w:t>node for Rel-16</w:t>
      </w:r>
      <w:r w:rsidR="00F3132B">
        <w:t xml:space="preserve">, </w:t>
      </w:r>
      <w:r w:rsidR="00C375E2">
        <w:t>IAB-MT</w:t>
      </w:r>
      <w:r w:rsidR="00E24E8D">
        <w:t xml:space="preserve"> may not need</w:t>
      </w:r>
      <w:r w:rsidR="00C375E2">
        <w:t xml:space="preserve"> to support all mandatory bandwidths </w:t>
      </w:r>
      <w:r w:rsidR="00E55830">
        <w:t xml:space="preserve">but rather it could restrict its support to the channel bandwidths needed by </w:t>
      </w:r>
      <w:r w:rsidR="00D4403B">
        <w:t>the</w:t>
      </w:r>
      <w:r w:rsidR="00E55830">
        <w:t xml:space="preserve"> operator</w:t>
      </w:r>
      <w:r w:rsidR="00516D83">
        <w:t xml:space="preserve"> in a specific area.</w:t>
      </w:r>
      <w:bookmarkEnd w:id="2"/>
    </w:p>
    <w:p w14:paraId="3C477DE0" w14:textId="7614774A" w:rsidR="004F12AA" w:rsidRDefault="004F12AA" w:rsidP="004F12AA">
      <w:pPr>
        <w:pStyle w:val="Caption"/>
      </w:pPr>
      <w:bookmarkStart w:id="3" w:name="_Ref23241538"/>
      <w:r>
        <w:t xml:space="preserve">Observation </w:t>
      </w:r>
      <w:r>
        <w:fldChar w:fldCharType="begin"/>
      </w:r>
      <w:r>
        <w:instrText xml:space="preserve"> SEQ Observation \* ARABIC </w:instrText>
      </w:r>
      <w:r>
        <w:fldChar w:fldCharType="separate"/>
      </w:r>
      <w:r w:rsidR="00F94B58">
        <w:rPr>
          <w:noProof/>
        </w:rPr>
        <w:t>1</w:t>
      </w:r>
      <w:r>
        <w:fldChar w:fldCharType="end"/>
      </w:r>
      <w:r>
        <w:t xml:space="preserve">: </w:t>
      </w:r>
      <w:r w:rsidRPr="004F12AA">
        <w:t>considering that IAB-MT will be part of a fixed node for Rel-16, IAB-MT may not need to support all mandatory bandwidths but rather it could restrict its support to the channel bandwidths needed by the operator in a specific area.</w:t>
      </w:r>
      <w:bookmarkEnd w:id="3"/>
    </w:p>
    <w:p w14:paraId="00661D67" w14:textId="74058BB9" w:rsidR="004066B1" w:rsidRDefault="00672F0C" w:rsidP="004066B1">
      <w:r>
        <w:t xml:space="preserve">Declaring the supported channel bandwidths may however not be enough if we consider </w:t>
      </w:r>
      <w:r w:rsidR="000F7032">
        <w:t xml:space="preserve">that an IAB-MT </w:t>
      </w:r>
      <w:r w:rsidR="00340CC9">
        <w:t xml:space="preserve">behaves as a UE in the network. </w:t>
      </w:r>
      <w:r w:rsidR="008264FD">
        <w:t xml:space="preserve">The UL and DL channel bandwidths used by the IAB-MT </w:t>
      </w:r>
      <w:r w:rsidR="00641703">
        <w:t>are always scheduled by the parent node</w:t>
      </w:r>
      <w:r w:rsidR="00897614">
        <w:t xml:space="preserve"> </w:t>
      </w:r>
      <w:r w:rsidR="007D2366">
        <w:t>which</w:t>
      </w:r>
      <w:r w:rsidR="00897614">
        <w:t xml:space="preserve">, to ensure inter-operability, shall be aware </w:t>
      </w:r>
      <w:r w:rsidR="007D2366">
        <w:t>of the channel bandwidths supported by the</w:t>
      </w:r>
      <w:r w:rsidR="00A22868">
        <w:t xml:space="preserve"> associated</w:t>
      </w:r>
      <w:r w:rsidR="007D2366">
        <w:t xml:space="preserve"> IAB-MT.</w:t>
      </w:r>
      <w:r w:rsidR="004F0B48">
        <w:t xml:space="preserve"> </w:t>
      </w:r>
      <w:r w:rsidR="00A32069">
        <w:t xml:space="preserve">To achieve this, </w:t>
      </w:r>
      <w:r w:rsidR="00F40DAF">
        <w:t xml:space="preserve">a possibility would be that the IAB-MT signals </w:t>
      </w:r>
      <w:r w:rsidR="00164243">
        <w:t xml:space="preserve">the supported channel bandwidths to the respective parent node </w:t>
      </w:r>
      <w:r w:rsidR="0083792A">
        <w:t>during initial association phase.</w:t>
      </w:r>
      <w:r w:rsidR="00F902C6">
        <w:t xml:space="preserve"> Once the network </w:t>
      </w:r>
      <w:r w:rsidR="00C11FAE">
        <w:t>is aware of the channel bandwidths supported by</w:t>
      </w:r>
      <w:r w:rsidR="00353F02">
        <w:t xml:space="preserve"> each</w:t>
      </w:r>
      <w:r w:rsidR="00C11FAE">
        <w:t xml:space="preserve"> specific </w:t>
      </w:r>
      <w:r w:rsidR="001507B2">
        <w:t xml:space="preserve">IAB node, </w:t>
      </w:r>
      <w:r w:rsidR="005E7404">
        <w:t>inter-operability is ensured.</w:t>
      </w:r>
    </w:p>
    <w:p w14:paraId="6BA03529" w14:textId="415EA62B" w:rsidR="001B3668" w:rsidRPr="001B3668" w:rsidRDefault="00303561" w:rsidP="004066B1">
      <w:r>
        <w:t>If we look at 38.306</w:t>
      </w:r>
      <w:r w:rsidR="00560A87">
        <w:t xml:space="preserve"> </w:t>
      </w:r>
      <w:r w:rsidR="00AF2806">
        <w:fldChar w:fldCharType="begin"/>
      </w:r>
      <w:r w:rsidR="00AF2806">
        <w:instrText xml:space="preserve"> REF _Ref23172276 \n \h </w:instrText>
      </w:r>
      <w:r w:rsidR="00AF2806">
        <w:fldChar w:fldCharType="separate"/>
      </w:r>
      <w:r w:rsidR="00F94B58">
        <w:t>[6]</w:t>
      </w:r>
      <w:r w:rsidR="00AF2806">
        <w:fldChar w:fldCharType="end"/>
      </w:r>
      <w:r>
        <w:t xml:space="preserve">, </w:t>
      </w:r>
      <w:proofErr w:type="spellStart"/>
      <w:r>
        <w:t>IOdT</w:t>
      </w:r>
      <w:proofErr w:type="spellEnd"/>
      <w:r>
        <w:t xml:space="preserve"> bits </w:t>
      </w:r>
      <w:r w:rsidR="007855C5">
        <w:t>are already defined</w:t>
      </w:r>
      <w:r w:rsidR="00950053">
        <w:t xml:space="preserve"> in Rel-15 </w:t>
      </w:r>
      <w:r w:rsidR="00A23323">
        <w:t>for allowing UEs to signal the supported channel bandwidths lower than the maximum channel bandwidth defined per frequency range</w:t>
      </w:r>
      <w:r w:rsidR="000262DB">
        <w:t xml:space="preserve">, as shown in </w:t>
      </w:r>
      <w:r w:rsidR="000262DB">
        <w:fldChar w:fldCharType="begin"/>
      </w:r>
      <w:r w:rsidR="000262DB">
        <w:instrText xml:space="preserve"> REF _Ref23172536 \h </w:instrText>
      </w:r>
      <w:r w:rsidR="000262DB">
        <w:fldChar w:fldCharType="separate"/>
      </w:r>
      <w:r w:rsidR="00F94B58">
        <w:t xml:space="preserve">Table </w:t>
      </w:r>
      <w:r w:rsidR="00F94B58">
        <w:rPr>
          <w:noProof/>
        </w:rPr>
        <w:t>1</w:t>
      </w:r>
      <w:r w:rsidR="000262DB">
        <w:fldChar w:fldCharType="end"/>
      </w:r>
      <w:r w:rsidR="00A23323">
        <w:t>.</w:t>
      </w:r>
      <w:r w:rsidR="001558CF">
        <w:t xml:space="preserve"> S</w:t>
      </w:r>
      <w:r w:rsidR="000262DB">
        <w:t>upport of maximum channel bandwidth</w:t>
      </w:r>
      <w:r w:rsidR="00A75240">
        <w:t xml:space="preserve"> (100MHz for FR1 and 200MHz for FR2)</w:t>
      </w:r>
      <w:r w:rsidR="004266D0">
        <w:t xml:space="preserve"> seems to be implicit </w:t>
      </w:r>
      <w:r w:rsidR="00A75240">
        <w:t>and, consequently, not signalled.</w:t>
      </w:r>
      <w:r w:rsidR="00AD173E">
        <w:t xml:space="preserve"> This type of signalling could be directly re-used for IAB nodes</w:t>
      </w:r>
      <w:r w:rsidR="00AA66B2">
        <w:t xml:space="preserve"> so that the network </w:t>
      </w:r>
      <w:r w:rsidR="003F31C1">
        <w:t xml:space="preserve">is made aware of the </w:t>
      </w:r>
      <w:r w:rsidR="003F31C1">
        <w:lastRenderedPageBreak/>
        <w:t xml:space="preserve">channel bandwidths supported by each node and scheduling decisions </w:t>
      </w:r>
      <w:r w:rsidR="0028696E">
        <w:t xml:space="preserve">can be made accordingly. </w:t>
      </w:r>
      <w:r w:rsidR="009C54F2">
        <w:t xml:space="preserve">We believe however </w:t>
      </w:r>
      <w:r w:rsidR="009838CC">
        <w:t xml:space="preserve">that </w:t>
      </w:r>
      <w:r w:rsidR="005C61C4">
        <w:t xml:space="preserve">indication of </w:t>
      </w:r>
      <w:r w:rsidR="006722AD">
        <w:t xml:space="preserve">support of </w:t>
      </w:r>
      <w:r w:rsidR="005C61C4">
        <w:t xml:space="preserve">maximum channel bandwidth </w:t>
      </w:r>
      <w:r w:rsidR="005E4719">
        <w:t>is fundamental for an IAB-MT</w:t>
      </w:r>
      <w:r w:rsidR="00531B9D">
        <w:t xml:space="preserve">, especially in the case </w:t>
      </w:r>
      <w:r w:rsidR="00096C2A">
        <w:t xml:space="preserve">an operator </w:t>
      </w:r>
      <w:r w:rsidR="003B6B72">
        <w:t xml:space="preserve">owns a portion of spectrum smaller than the maximum channel bandwidth defined for </w:t>
      </w:r>
      <w:r w:rsidR="00BD368A">
        <w:t>a</w:t>
      </w:r>
      <w:r w:rsidR="003B6B72">
        <w:t xml:space="preserve"> specific frequency range.</w:t>
      </w:r>
      <w:r w:rsidR="00985D69">
        <w:t xml:space="preserve"> </w:t>
      </w:r>
      <w:r w:rsidR="00413ABA">
        <w:t xml:space="preserve">In such a case, support of maximum channel bandwidth </w:t>
      </w:r>
      <w:r w:rsidR="00E97948">
        <w:t>would</w:t>
      </w:r>
      <w:r w:rsidR="00C61AEB">
        <w:t xml:space="preserve"> not </w:t>
      </w:r>
      <w:r w:rsidR="00E97948">
        <w:t xml:space="preserve">be </w:t>
      </w:r>
      <w:r w:rsidR="00C61AEB">
        <w:t>needed and should be signalled to the network.</w:t>
      </w:r>
      <w:r w:rsidR="00E97948">
        <w:t xml:space="preserve"> </w:t>
      </w:r>
      <w:r w:rsidR="0038634F">
        <w:t>To enable this</w:t>
      </w:r>
      <w:r w:rsidR="00E46E07">
        <w:t xml:space="preserve"> by re-using the current </w:t>
      </w:r>
      <w:proofErr w:type="spellStart"/>
      <w:r w:rsidR="00E46E07">
        <w:t>IOdT</w:t>
      </w:r>
      <w:proofErr w:type="spellEnd"/>
      <w:r w:rsidR="00E46E07">
        <w:t xml:space="preserve"> defined bits</w:t>
      </w:r>
      <w:r w:rsidR="00783970">
        <w:t xml:space="preserve">, </w:t>
      </w:r>
      <w:r w:rsidR="00C43B3B">
        <w:t xml:space="preserve">the content </w:t>
      </w:r>
      <w:r w:rsidR="00844E5E">
        <w:t xml:space="preserve">of </w:t>
      </w:r>
      <w:r w:rsidR="00844E5E">
        <w:fldChar w:fldCharType="begin"/>
      </w:r>
      <w:r w:rsidR="00844E5E">
        <w:instrText xml:space="preserve"> REF _Ref23172536 \h </w:instrText>
      </w:r>
      <w:r w:rsidR="00844E5E">
        <w:fldChar w:fldCharType="separate"/>
      </w:r>
      <w:r w:rsidR="00F94B58">
        <w:t xml:space="preserve">Table </w:t>
      </w:r>
      <w:r w:rsidR="00F94B58">
        <w:rPr>
          <w:noProof/>
        </w:rPr>
        <w:t>1</w:t>
      </w:r>
      <w:r w:rsidR="00844E5E">
        <w:fldChar w:fldCharType="end"/>
      </w:r>
      <w:r w:rsidR="00844E5E">
        <w:t xml:space="preserve"> would</w:t>
      </w:r>
      <w:r w:rsidR="00C92071">
        <w:t xml:space="preserve"> have to</w:t>
      </w:r>
      <w:r w:rsidR="00844E5E">
        <w:t xml:space="preserve"> be modified </w:t>
      </w:r>
      <w:r w:rsidR="00E06472">
        <w:t>in a way similar to what</w:t>
      </w:r>
      <w:r w:rsidR="009A54FD">
        <w:t xml:space="preserve"> shown in </w:t>
      </w:r>
      <w:r w:rsidR="0038634F">
        <w:fldChar w:fldCharType="begin"/>
      </w:r>
      <w:r w:rsidR="0038634F">
        <w:instrText xml:space="preserve"> REF _Ref23349699 \h </w:instrText>
      </w:r>
      <w:r w:rsidR="0038634F">
        <w:fldChar w:fldCharType="separate"/>
      </w:r>
      <w:r w:rsidR="00F94B58">
        <w:t xml:space="preserve">Table </w:t>
      </w:r>
      <w:r w:rsidR="00F94B58">
        <w:rPr>
          <w:noProof/>
        </w:rPr>
        <w:t>2</w:t>
      </w:r>
      <w:r w:rsidR="0038634F">
        <w:fldChar w:fldCharType="end"/>
      </w:r>
      <w:r w:rsidR="00E06472">
        <w:t xml:space="preserve"> (</w:t>
      </w:r>
      <w:r w:rsidR="00FC2EB9">
        <w:fldChar w:fldCharType="begin"/>
      </w:r>
      <w:r w:rsidR="00FC2EB9">
        <w:instrText xml:space="preserve"> REF _Ref23349699 \h </w:instrText>
      </w:r>
      <w:r w:rsidR="00FC2EB9">
        <w:fldChar w:fldCharType="separate"/>
      </w:r>
      <w:r w:rsidR="00F94B58">
        <w:t xml:space="preserve">Table </w:t>
      </w:r>
      <w:r w:rsidR="00F94B58">
        <w:rPr>
          <w:noProof/>
        </w:rPr>
        <w:t>2</w:t>
      </w:r>
      <w:r w:rsidR="00FC2EB9">
        <w:fldChar w:fldCharType="end"/>
      </w:r>
      <w:r w:rsidR="00027CA6">
        <w:t xml:space="preserve"> is only shown as an example, the actual modifications will </w:t>
      </w:r>
      <w:r w:rsidR="003322DC">
        <w:t xml:space="preserve">eventually </w:t>
      </w:r>
      <w:r w:rsidR="00027CA6">
        <w:t>follow RAN2 discussion</w:t>
      </w:r>
      <w:r w:rsidR="00E06472">
        <w:t>)</w:t>
      </w:r>
      <w:r w:rsidR="00E97948">
        <w:t>.</w:t>
      </w:r>
      <w:r w:rsidR="005858BA">
        <w:t xml:space="preserve"> An additional bit may have to be added for</w:t>
      </w:r>
      <w:r w:rsidR="00566431">
        <w:t xml:space="preserve"> explicit</w:t>
      </w:r>
      <w:r w:rsidR="005858BA">
        <w:t xml:space="preserve"> indication of maximum channel bandwidth.</w:t>
      </w:r>
    </w:p>
    <w:p w14:paraId="51207371" w14:textId="469200D2" w:rsidR="00F90851" w:rsidRDefault="00E53C92" w:rsidP="00E53C92">
      <w:pPr>
        <w:pStyle w:val="Caption"/>
      </w:pPr>
      <w:bookmarkStart w:id="4" w:name="_Ref23240574"/>
      <w:bookmarkStart w:id="5" w:name="_Ref23241545"/>
      <w:r>
        <w:t xml:space="preserve">Observation </w:t>
      </w:r>
      <w:r>
        <w:fldChar w:fldCharType="begin"/>
      </w:r>
      <w:r>
        <w:instrText xml:space="preserve"> SEQ Observation \* ARABIC </w:instrText>
      </w:r>
      <w:r>
        <w:fldChar w:fldCharType="separate"/>
      </w:r>
      <w:r w:rsidR="00F94B58">
        <w:rPr>
          <w:noProof/>
        </w:rPr>
        <w:t>2</w:t>
      </w:r>
      <w:r>
        <w:fldChar w:fldCharType="end"/>
      </w:r>
      <w:r>
        <w:t xml:space="preserve">: </w:t>
      </w:r>
      <w:bookmarkEnd w:id="4"/>
      <w:proofErr w:type="spellStart"/>
      <w:r w:rsidR="000C6761">
        <w:t>IOdT</w:t>
      </w:r>
      <w:proofErr w:type="spellEnd"/>
      <w:r w:rsidR="000C6761">
        <w:t xml:space="preserve"> bits for signalling of UEs supported channel bandwidths can be directly re-used </w:t>
      </w:r>
      <w:r w:rsidR="004B6A23">
        <w:t>at</w:t>
      </w:r>
      <w:r w:rsidR="004B089E">
        <w:t xml:space="preserve"> IAB</w:t>
      </w:r>
      <w:r w:rsidR="004B6A23">
        <w:t>-</w:t>
      </w:r>
      <w:r w:rsidR="004B089E">
        <w:t xml:space="preserve">MT </w:t>
      </w:r>
      <w:r w:rsidR="00D907CB">
        <w:t>with few modificatio</w:t>
      </w:r>
      <w:r w:rsidR="006836B5">
        <w:t>ns</w:t>
      </w:r>
      <w:bookmarkEnd w:id="5"/>
      <w:r w:rsidR="004B7F63">
        <w:t>.</w:t>
      </w:r>
    </w:p>
    <w:p w14:paraId="08EE889A" w14:textId="2AD87EB5" w:rsidR="004B089E" w:rsidRDefault="00E17050" w:rsidP="00E17050">
      <w:pPr>
        <w:pStyle w:val="Caption"/>
      </w:pPr>
      <w:bookmarkStart w:id="6" w:name="_Ref23241554"/>
      <w:r>
        <w:t xml:space="preserve">Proposal </w:t>
      </w:r>
      <w:r>
        <w:fldChar w:fldCharType="begin"/>
      </w:r>
      <w:r>
        <w:instrText xml:space="preserve"> SEQ Proposal \* ARABIC </w:instrText>
      </w:r>
      <w:r>
        <w:fldChar w:fldCharType="separate"/>
      </w:r>
      <w:r w:rsidR="00F94B58">
        <w:rPr>
          <w:noProof/>
        </w:rPr>
        <w:t>2</w:t>
      </w:r>
      <w:r>
        <w:fldChar w:fldCharType="end"/>
      </w:r>
      <w:r>
        <w:t xml:space="preserve">: </w:t>
      </w:r>
      <w:r w:rsidR="003A212A">
        <w:t xml:space="preserve">IAB-MT </w:t>
      </w:r>
      <w:r w:rsidR="00864EE1">
        <w:t xml:space="preserve">declares the supported channel bandwidths and signals </w:t>
      </w:r>
      <w:r w:rsidR="00131341">
        <w:t xml:space="preserve">them </w:t>
      </w:r>
      <w:r w:rsidR="00DE4C94">
        <w:t xml:space="preserve">to the </w:t>
      </w:r>
      <w:r w:rsidR="009B6DCA">
        <w:t>respective parent node</w:t>
      </w:r>
      <w:r w:rsidR="001E50CB">
        <w:t xml:space="preserve"> </w:t>
      </w:r>
      <w:r w:rsidR="00D1666A">
        <w:t>through</w:t>
      </w:r>
      <w:r w:rsidR="003E664D">
        <w:t xml:space="preserve"> modified</w:t>
      </w:r>
      <w:r w:rsidR="00D1666A">
        <w:t xml:space="preserve"> </w:t>
      </w:r>
      <w:proofErr w:type="spellStart"/>
      <w:r w:rsidR="00D1666A">
        <w:t>channelBWs</w:t>
      </w:r>
      <w:proofErr w:type="spellEnd"/>
      <w:r w:rsidR="00D1666A">
        <w:t xml:space="preserve">-DL and </w:t>
      </w:r>
      <w:proofErr w:type="spellStart"/>
      <w:r w:rsidR="00D1666A">
        <w:t>channelBWs</w:t>
      </w:r>
      <w:proofErr w:type="spellEnd"/>
      <w:r w:rsidR="00D1666A">
        <w:t>-UL parameters</w:t>
      </w:r>
      <w:bookmarkEnd w:id="6"/>
    </w:p>
    <w:p w14:paraId="172FA56A" w14:textId="77777777" w:rsidR="00131341" w:rsidRPr="00131341" w:rsidRDefault="00131341" w:rsidP="00131341"/>
    <w:p w14:paraId="79F842F8" w14:textId="792C0CDA" w:rsidR="004F1596" w:rsidRDefault="004F1596" w:rsidP="004F1596">
      <w:pPr>
        <w:pStyle w:val="Caption"/>
        <w:keepNext/>
        <w:jc w:val="center"/>
      </w:pPr>
      <w:bookmarkStart w:id="7" w:name="_Ref23172536"/>
      <w:r>
        <w:t xml:space="preserve">Table </w:t>
      </w:r>
      <w:r>
        <w:fldChar w:fldCharType="begin"/>
      </w:r>
      <w:r>
        <w:instrText xml:space="preserve"> SEQ Table \* ARABIC </w:instrText>
      </w:r>
      <w:r>
        <w:fldChar w:fldCharType="separate"/>
      </w:r>
      <w:r w:rsidR="00F94B58">
        <w:rPr>
          <w:noProof/>
        </w:rPr>
        <w:t>1</w:t>
      </w:r>
      <w:r>
        <w:fldChar w:fldCharType="end"/>
      </w:r>
      <w:bookmarkEnd w:id="7"/>
      <w:r>
        <w:t>. Excerpt from TS 38.306</w:t>
      </w:r>
      <w:r w:rsidR="001748B3">
        <w:t xml:space="preserve"> Section 4.2.7.2</w:t>
      </w:r>
      <w:r w:rsidR="000A2855">
        <w:t xml:space="preserve"> </w:t>
      </w:r>
      <w:proofErr w:type="spellStart"/>
      <w:r w:rsidR="000A2855">
        <w:t>BandNR</w:t>
      </w:r>
      <w:proofErr w:type="spellEnd"/>
      <w:r w:rsidR="000A2855">
        <w:t xml:space="preserve"> parameters</w:t>
      </w:r>
    </w:p>
    <w:tbl>
      <w:tblPr>
        <w:tblW w:w="9630" w:type="dxa"/>
        <w:tblCellMar>
          <w:left w:w="0" w:type="dxa"/>
          <w:right w:w="0" w:type="dxa"/>
        </w:tblCellMar>
        <w:tblLook w:val="04A0" w:firstRow="1" w:lastRow="0" w:firstColumn="1" w:lastColumn="0" w:noHBand="0" w:noVBand="1"/>
      </w:tblPr>
      <w:tblGrid>
        <w:gridCol w:w="9630"/>
      </w:tblGrid>
      <w:tr w:rsidR="004F1596" w14:paraId="5F2C5721" w14:textId="77777777" w:rsidTr="004F1596">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C02B982" w14:textId="77777777" w:rsidR="004F1596" w:rsidRDefault="004F1596">
            <w:pPr>
              <w:pStyle w:val="xtal"/>
            </w:pPr>
            <w:proofErr w:type="spellStart"/>
            <w:r>
              <w:rPr>
                <w:b/>
                <w:bCs/>
                <w:i/>
                <w:iCs/>
              </w:rPr>
              <w:t>channelBWs</w:t>
            </w:r>
            <w:proofErr w:type="spellEnd"/>
            <w:r>
              <w:rPr>
                <w:b/>
                <w:bCs/>
                <w:i/>
                <w:iCs/>
              </w:rPr>
              <w:t>-DL</w:t>
            </w:r>
          </w:p>
          <w:p w14:paraId="1F938499" w14:textId="5CAB3A0D" w:rsidR="004F1596" w:rsidRPr="00C92071" w:rsidRDefault="004F1596">
            <w:pPr>
              <w:pStyle w:val="xtal"/>
            </w:pPr>
            <w:r>
              <w:t>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w:t>
            </w:r>
            <w:r w:rsidR="007E78FC" w:rsidRPr="00C92071">
              <w:t>, 100MHz</w:t>
            </w:r>
            <w:r>
              <w:t>. For FR2, the bits starting from the leading / leftmost bit indicate 50, 100 and 200MHz</w:t>
            </w:r>
            <w:r w:rsidRPr="00C92071">
              <w:t>. The third / rightmost bit (for 200MHz) shall be set to 1.</w:t>
            </w:r>
          </w:p>
          <w:p w14:paraId="7952A949" w14:textId="77777777" w:rsidR="004F1596" w:rsidRDefault="004F1596">
            <w:pPr>
              <w:pStyle w:val="xtal"/>
            </w:pPr>
            <w:r>
              <w:t> </w:t>
            </w:r>
          </w:p>
          <w:p w14:paraId="73354F33" w14:textId="77777777" w:rsidR="004F1596" w:rsidRDefault="004F1596">
            <w:pPr>
              <w:pStyle w:val="xtan"/>
            </w:pPr>
            <w:r>
              <w:t xml:space="preserve">NOTE:       To determine whether the UE supports a channel bandwidth of 90 MHz, the network may ignore this capability for and validate instead the </w:t>
            </w:r>
            <w:r>
              <w:rPr>
                <w:i/>
                <w:iCs/>
              </w:rPr>
              <w:t>channelBW-90mhz</w:t>
            </w:r>
            <w:r>
              <w:t xml:space="preserve"> and the </w:t>
            </w:r>
            <w:proofErr w:type="spellStart"/>
            <w:r>
              <w:rPr>
                <w:i/>
                <w:iCs/>
              </w:rPr>
              <w:t>supportedBandwidthCombinationSet</w:t>
            </w:r>
            <w:proofErr w:type="spellEnd"/>
            <w:r>
              <w:t xml:space="preserve">. For serving cells with other channel bandwidths the network validates the </w:t>
            </w:r>
            <w:proofErr w:type="spellStart"/>
            <w:r>
              <w:rPr>
                <w:i/>
                <w:iCs/>
              </w:rPr>
              <w:t>channelBWs</w:t>
            </w:r>
            <w:proofErr w:type="spellEnd"/>
            <w:r>
              <w:rPr>
                <w:i/>
                <w:iCs/>
              </w:rPr>
              <w:t>-DL</w:t>
            </w:r>
            <w:r>
              <w:t xml:space="preserve">, the </w:t>
            </w:r>
            <w:proofErr w:type="spellStart"/>
            <w:r>
              <w:rPr>
                <w:i/>
                <w:iCs/>
              </w:rPr>
              <w:t>supportedBandwidthCombinationSet</w:t>
            </w:r>
            <w:proofErr w:type="spellEnd"/>
            <w:r>
              <w:t xml:space="preserve"> and </w:t>
            </w:r>
            <w:proofErr w:type="spellStart"/>
            <w:r>
              <w:rPr>
                <w:i/>
                <w:iCs/>
              </w:rPr>
              <w:t>supportedBandwidthDL</w:t>
            </w:r>
            <w:proofErr w:type="spellEnd"/>
            <w:r>
              <w:t>.</w:t>
            </w:r>
          </w:p>
        </w:tc>
      </w:tr>
      <w:tr w:rsidR="004F1596" w14:paraId="6962211D" w14:textId="77777777" w:rsidTr="004F1596">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31773B7" w14:textId="77777777" w:rsidR="004F1596" w:rsidRDefault="004F1596">
            <w:pPr>
              <w:pStyle w:val="xtal"/>
            </w:pPr>
            <w:proofErr w:type="spellStart"/>
            <w:r>
              <w:rPr>
                <w:b/>
                <w:bCs/>
                <w:i/>
                <w:iCs/>
              </w:rPr>
              <w:t>channelBWs</w:t>
            </w:r>
            <w:proofErr w:type="spellEnd"/>
            <w:r>
              <w:rPr>
                <w:b/>
                <w:bCs/>
                <w:i/>
                <w:iCs/>
              </w:rPr>
              <w:t>-UL</w:t>
            </w:r>
          </w:p>
          <w:p w14:paraId="75BF0E71" w14:textId="77777777" w:rsidR="004F1596" w:rsidRDefault="004F1596">
            <w:pPr>
              <w:pStyle w:val="xtal"/>
            </w:pPr>
            <w:r>
              <w:t>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The third / rightmost bit (for 200MHz) shall be set to 1.</w:t>
            </w:r>
          </w:p>
          <w:p w14:paraId="3D99F286" w14:textId="77777777" w:rsidR="004F1596" w:rsidRDefault="004F1596">
            <w:pPr>
              <w:pStyle w:val="xtan"/>
            </w:pPr>
            <w:r>
              <w:t> </w:t>
            </w:r>
          </w:p>
          <w:p w14:paraId="55F9C0B1" w14:textId="77777777" w:rsidR="004F1596" w:rsidRDefault="004F1596">
            <w:pPr>
              <w:pStyle w:val="xtan"/>
            </w:pPr>
            <w:r>
              <w:t xml:space="preserve">NOTE:       To determine whether the UE supports a channel bandwidth of 90 MHz the network may ignore this capability for and validate instead the </w:t>
            </w:r>
            <w:r>
              <w:rPr>
                <w:i/>
                <w:iCs/>
              </w:rPr>
              <w:t>channelBW-90mhz</w:t>
            </w:r>
            <w:r>
              <w:t xml:space="preserve"> and the </w:t>
            </w:r>
            <w:proofErr w:type="spellStart"/>
            <w:r>
              <w:rPr>
                <w:i/>
                <w:iCs/>
              </w:rPr>
              <w:t>supportedBandwidthCombiantionSet</w:t>
            </w:r>
            <w:proofErr w:type="spellEnd"/>
            <w:r>
              <w:t xml:space="preserve">. For serving cells with other channel bandwidths the network validates the </w:t>
            </w:r>
            <w:proofErr w:type="spellStart"/>
            <w:r>
              <w:rPr>
                <w:i/>
                <w:iCs/>
              </w:rPr>
              <w:t>channelBWs</w:t>
            </w:r>
            <w:proofErr w:type="spellEnd"/>
            <w:r>
              <w:rPr>
                <w:i/>
                <w:iCs/>
              </w:rPr>
              <w:t>-UL</w:t>
            </w:r>
            <w:r>
              <w:t xml:space="preserve">, the </w:t>
            </w:r>
            <w:proofErr w:type="spellStart"/>
            <w:r>
              <w:rPr>
                <w:i/>
                <w:iCs/>
              </w:rPr>
              <w:t>supportedBandwidthCombinationSet</w:t>
            </w:r>
            <w:proofErr w:type="spellEnd"/>
            <w:r>
              <w:t xml:space="preserve"> and </w:t>
            </w:r>
            <w:proofErr w:type="spellStart"/>
            <w:r>
              <w:rPr>
                <w:i/>
                <w:iCs/>
              </w:rPr>
              <w:t>supportedBandwidthUL</w:t>
            </w:r>
            <w:proofErr w:type="spellEnd"/>
            <w:r>
              <w:t>.</w:t>
            </w:r>
          </w:p>
        </w:tc>
      </w:tr>
    </w:tbl>
    <w:p w14:paraId="0D862ED7" w14:textId="77777777" w:rsidR="00CD06E7" w:rsidRPr="004066B1" w:rsidRDefault="00CD06E7" w:rsidP="004066B1"/>
    <w:p w14:paraId="37FC2741" w14:textId="68BF584E" w:rsidR="0044512F" w:rsidRDefault="0044512F" w:rsidP="0044512F">
      <w:pPr>
        <w:keepNext/>
      </w:pPr>
    </w:p>
    <w:p w14:paraId="6878D9AC" w14:textId="1919C141" w:rsidR="009A54FD" w:rsidRDefault="009A54FD" w:rsidP="009A54FD">
      <w:pPr>
        <w:pStyle w:val="Caption"/>
        <w:keepNext/>
        <w:jc w:val="center"/>
      </w:pPr>
      <w:bookmarkStart w:id="8" w:name="_Ref23349699"/>
      <w:r>
        <w:t xml:space="preserve">Table </w:t>
      </w:r>
      <w:r>
        <w:fldChar w:fldCharType="begin"/>
      </w:r>
      <w:r>
        <w:instrText xml:space="preserve"> SEQ Table \* ARABIC </w:instrText>
      </w:r>
      <w:r>
        <w:fldChar w:fldCharType="separate"/>
      </w:r>
      <w:r w:rsidR="00F94B58">
        <w:rPr>
          <w:noProof/>
        </w:rPr>
        <w:t>2</w:t>
      </w:r>
      <w:r>
        <w:fldChar w:fldCharType="end"/>
      </w:r>
      <w:bookmarkEnd w:id="8"/>
      <w:r>
        <w:t xml:space="preserve">. </w:t>
      </w:r>
      <w:r w:rsidR="00DA74AB">
        <w:t>Modified description of</w:t>
      </w:r>
      <w:r w:rsidR="00DA74AB" w:rsidRPr="00DA74AB">
        <w:t xml:space="preserve"> </w:t>
      </w:r>
      <w:r w:rsidR="00DA74AB">
        <w:t>Section 4.2.7.2 “</w:t>
      </w:r>
      <w:proofErr w:type="spellStart"/>
      <w:r w:rsidR="00DA74AB">
        <w:t>BandNR</w:t>
      </w:r>
      <w:proofErr w:type="spellEnd"/>
      <w:r w:rsidR="00DA74AB">
        <w:t xml:space="preserve"> parameters” in TS 38.306 </w:t>
      </w:r>
    </w:p>
    <w:tbl>
      <w:tblPr>
        <w:tblW w:w="9630" w:type="dxa"/>
        <w:jc w:val="center"/>
        <w:tblCellMar>
          <w:left w:w="0" w:type="dxa"/>
          <w:right w:w="0" w:type="dxa"/>
        </w:tblCellMar>
        <w:tblLook w:val="04A0" w:firstRow="1" w:lastRow="0" w:firstColumn="1" w:lastColumn="0" w:noHBand="0" w:noVBand="1"/>
      </w:tblPr>
      <w:tblGrid>
        <w:gridCol w:w="9630"/>
      </w:tblGrid>
      <w:tr w:rsidR="009A54FD" w14:paraId="7E9FB420" w14:textId="77777777" w:rsidTr="009A54FD">
        <w:trPr>
          <w:cantSplit/>
          <w:tblHeader/>
          <w:jc w:val="cent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EF148ED" w14:textId="77777777" w:rsidR="009A54FD" w:rsidRDefault="009A54FD" w:rsidP="001118A3">
            <w:pPr>
              <w:pStyle w:val="xtal"/>
            </w:pPr>
            <w:proofErr w:type="spellStart"/>
            <w:r>
              <w:rPr>
                <w:b/>
                <w:bCs/>
                <w:i/>
                <w:iCs/>
              </w:rPr>
              <w:t>channelBWs</w:t>
            </w:r>
            <w:proofErr w:type="spellEnd"/>
            <w:r>
              <w:rPr>
                <w:b/>
                <w:bCs/>
                <w:i/>
                <w:iCs/>
              </w:rPr>
              <w:t>-DL</w:t>
            </w:r>
          </w:p>
          <w:p w14:paraId="49878FD4" w14:textId="45F9605E" w:rsidR="009A54FD" w:rsidRDefault="009A54FD" w:rsidP="001118A3">
            <w:pPr>
              <w:pStyle w:val="xtal"/>
            </w:pPr>
            <w:r>
              <w:t>Indicates for each subcarrier spacing whether the UE supports channel bandwidths lower</w:t>
            </w:r>
            <w:r w:rsidR="007715BE">
              <w:t xml:space="preserve"> </w:t>
            </w:r>
            <w:r w:rsidR="007715BE" w:rsidRPr="007715BE">
              <w:rPr>
                <w:color w:val="2E74B5" w:themeColor="accent1" w:themeShade="BF"/>
              </w:rPr>
              <w:t>or equal</w:t>
            </w:r>
            <w:r>
              <w:t xml:space="preserve"> than the maximum channel bandwidth as defined in clause 5.3.5 of TS 38.101-1 [2] and TS 38.101-2 [3]. If this parameter is not included, the </w:t>
            </w:r>
            <w:r w:rsidRPr="00831918">
              <w:rPr>
                <w:strike/>
              </w:rPr>
              <w:t>UE</w:t>
            </w:r>
            <w:r>
              <w:t xml:space="preserve"> </w:t>
            </w:r>
            <w:r w:rsidR="00831918" w:rsidRPr="00831918">
              <w:rPr>
                <w:color w:val="2E74B5" w:themeColor="accent1" w:themeShade="BF"/>
              </w:rPr>
              <w:t>MT</w:t>
            </w:r>
            <w:r w:rsidR="00831918">
              <w:t xml:space="preserve"> </w:t>
            </w:r>
            <w:r>
              <w:t>supports all channel bandwidths. For FR1, the bits starting from the leading / leftmost bit indicate 5, 10, 15, 20, 25, 30, 40, 50, 60</w:t>
            </w:r>
            <w:r w:rsidR="00831918" w:rsidRPr="00602B39">
              <w:rPr>
                <w:color w:val="2E74B5" w:themeColor="accent1" w:themeShade="BF"/>
              </w:rPr>
              <w:t>,</w:t>
            </w:r>
            <w:r>
              <w:t xml:space="preserve"> </w:t>
            </w:r>
            <w:r w:rsidR="00602B39" w:rsidRPr="00602B39">
              <w:rPr>
                <w:strike/>
              </w:rPr>
              <w:t>and</w:t>
            </w:r>
            <w:r w:rsidR="00602B39">
              <w:t xml:space="preserve"> </w:t>
            </w:r>
            <w:r>
              <w:t>80MHz</w:t>
            </w:r>
            <w:r w:rsidR="00831918">
              <w:t xml:space="preserve"> </w:t>
            </w:r>
            <w:r w:rsidR="00831918" w:rsidRPr="00831918">
              <w:rPr>
                <w:color w:val="2E74B5" w:themeColor="accent1" w:themeShade="BF"/>
              </w:rPr>
              <w:t>and</w:t>
            </w:r>
            <w:r w:rsidRPr="00831918">
              <w:rPr>
                <w:color w:val="2E74B5" w:themeColor="accent1" w:themeShade="BF"/>
              </w:rPr>
              <w:t xml:space="preserve"> 100MHz</w:t>
            </w:r>
            <w:r>
              <w:t xml:space="preserve">. For FR2, the bits starting from the leading / leftmost bit indicate 50, 100 and 200MHz. </w:t>
            </w:r>
            <w:r w:rsidRPr="007E78FC">
              <w:rPr>
                <w:strike/>
              </w:rPr>
              <w:t>The third / rightmost bit (for 200MHz) shall be set to 1.</w:t>
            </w:r>
          </w:p>
          <w:p w14:paraId="70A588C9" w14:textId="77777777" w:rsidR="009A54FD" w:rsidRDefault="009A54FD" w:rsidP="001118A3">
            <w:pPr>
              <w:pStyle w:val="xtal"/>
            </w:pPr>
            <w:r>
              <w:t> </w:t>
            </w:r>
          </w:p>
          <w:p w14:paraId="197D7FE2" w14:textId="687D69D8" w:rsidR="009A54FD" w:rsidRDefault="009A54FD" w:rsidP="001118A3">
            <w:pPr>
              <w:pStyle w:val="xtan"/>
            </w:pPr>
            <w:r>
              <w:t xml:space="preserve">NOTE:      To determine whether the UE supports a channel bandwidth of 90 MHz, the network may ignore this capability for and validate instead the </w:t>
            </w:r>
            <w:r>
              <w:rPr>
                <w:i/>
                <w:iCs/>
              </w:rPr>
              <w:t>channelBW-90mhz</w:t>
            </w:r>
            <w:r>
              <w:t xml:space="preserve"> and the </w:t>
            </w:r>
            <w:proofErr w:type="spellStart"/>
            <w:r>
              <w:rPr>
                <w:i/>
                <w:iCs/>
              </w:rPr>
              <w:t>supportedBandwidthCombinationSet</w:t>
            </w:r>
            <w:proofErr w:type="spellEnd"/>
            <w:r>
              <w:t xml:space="preserve">. For serving cells with other channel bandwidths the network validates the </w:t>
            </w:r>
            <w:proofErr w:type="spellStart"/>
            <w:r>
              <w:rPr>
                <w:i/>
                <w:iCs/>
              </w:rPr>
              <w:t>channelBWs</w:t>
            </w:r>
            <w:proofErr w:type="spellEnd"/>
            <w:r>
              <w:rPr>
                <w:i/>
                <w:iCs/>
              </w:rPr>
              <w:t>-DL</w:t>
            </w:r>
            <w:r>
              <w:t xml:space="preserve">, the </w:t>
            </w:r>
            <w:proofErr w:type="spellStart"/>
            <w:r>
              <w:rPr>
                <w:i/>
                <w:iCs/>
              </w:rPr>
              <w:t>supportedBandwidthCombinationSet</w:t>
            </w:r>
            <w:proofErr w:type="spellEnd"/>
            <w:r>
              <w:t xml:space="preserve"> and </w:t>
            </w:r>
            <w:proofErr w:type="spellStart"/>
            <w:r>
              <w:rPr>
                <w:i/>
                <w:iCs/>
              </w:rPr>
              <w:t>supportedBandwidthDL</w:t>
            </w:r>
            <w:proofErr w:type="spellEnd"/>
            <w:r>
              <w:t>.</w:t>
            </w:r>
          </w:p>
        </w:tc>
      </w:tr>
      <w:tr w:rsidR="009A54FD" w14:paraId="7E054094" w14:textId="77777777" w:rsidTr="009A54FD">
        <w:trPr>
          <w:cantSplit/>
          <w:tblHeader/>
          <w:jc w:val="cent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FCE2436" w14:textId="77777777" w:rsidR="009A54FD" w:rsidRDefault="009A54FD" w:rsidP="001118A3">
            <w:pPr>
              <w:pStyle w:val="xtal"/>
            </w:pPr>
            <w:proofErr w:type="spellStart"/>
            <w:r>
              <w:rPr>
                <w:b/>
                <w:bCs/>
                <w:i/>
                <w:iCs/>
              </w:rPr>
              <w:t>channelBWs</w:t>
            </w:r>
            <w:proofErr w:type="spellEnd"/>
            <w:r>
              <w:rPr>
                <w:b/>
                <w:bCs/>
                <w:i/>
                <w:iCs/>
              </w:rPr>
              <w:t>-UL</w:t>
            </w:r>
          </w:p>
          <w:p w14:paraId="32501DBC" w14:textId="0ACFDFB6" w:rsidR="009A54FD" w:rsidRDefault="009A54FD" w:rsidP="001118A3">
            <w:pPr>
              <w:pStyle w:val="xtal"/>
            </w:pPr>
            <w:r>
              <w:t xml:space="preserve">Indicates for each subcarrier spacing whether the UE supports channel bandwidths lower </w:t>
            </w:r>
            <w:r w:rsidR="009318B2" w:rsidRPr="007715BE">
              <w:rPr>
                <w:color w:val="2E74B5" w:themeColor="accent1" w:themeShade="BF"/>
              </w:rPr>
              <w:t>or equal</w:t>
            </w:r>
            <w:r w:rsidR="009318B2">
              <w:t xml:space="preserve"> </w:t>
            </w:r>
            <w:r>
              <w:t xml:space="preserve">than the maximum channel bandwidth as defined in clause 5.3.5 of TS 38.101-1 [2] and TS 38.101-2 [3]. If this parameter is not included, the </w:t>
            </w:r>
            <w:r w:rsidRPr="009318B2">
              <w:rPr>
                <w:strike/>
              </w:rPr>
              <w:t>UE</w:t>
            </w:r>
            <w:r>
              <w:t xml:space="preserve"> </w:t>
            </w:r>
            <w:r w:rsidR="009318B2" w:rsidRPr="00831918">
              <w:rPr>
                <w:color w:val="2E74B5" w:themeColor="accent1" w:themeShade="BF"/>
              </w:rPr>
              <w:t>MT</w:t>
            </w:r>
            <w:r w:rsidR="009318B2">
              <w:t xml:space="preserve"> </w:t>
            </w:r>
            <w:r>
              <w:t>supports all channel bandwidths. For FR1, the bits starting from the leading / leftmost bit indicate 5, 10, 15, 20, 25, 30, 40, 50, 60</w:t>
            </w:r>
            <w:r w:rsidR="009318B2" w:rsidRPr="009318B2">
              <w:rPr>
                <w:color w:val="2E74B5" w:themeColor="accent1" w:themeShade="BF"/>
              </w:rPr>
              <w:t>,</w:t>
            </w:r>
            <w:r>
              <w:t xml:space="preserve"> </w:t>
            </w:r>
            <w:r w:rsidRPr="009318B2">
              <w:rPr>
                <w:strike/>
              </w:rPr>
              <w:t>and</w:t>
            </w:r>
            <w:r>
              <w:t xml:space="preserve"> 80MHz</w:t>
            </w:r>
            <w:r w:rsidR="009318B2">
              <w:t xml:space="preserve"> </w:t>
            </w:r>
            <w:r w:rsidR="009318B2" w:rsidRPr="009318B2">
              <w:rPr>
                <w:color w:val="2E74B5" w:themeColor="accent1" w:themeShade="BF"/>
              </w:rPr>
              <w:t>and 100MHz</w:t>
            </w:r>
            <w:r>
              <w:t xml:space="preserve">. For FR2, the bits starting from the leading / leftmost bit indicate 50, 100 and 200MHz. </w:t>
            </w:r>
            <w:r w:rsidRPr="00712492">
              <w:rPr>
                <w:strike/>
              </w:rPr>
              <w:t>The third / rightmost bit (for 200MHz) shall be set to 1.</w:t>
            </w:r>
          </w:p>
          <w:p w14:paraId="46918146" w14:textId="77777777" w:rsidR="009A54FD" w:rsidRDefault="009A54FD" w:rsidP="001118A3">
            <w:pPr>
              <w:pStyle w:val="xtan"/>
            </w:pPr>
            <w:r>
              <w:t> </w:t>
            </w:r>
          </w:p>
          <w:p w14:paraId="57193B50" w14:textId="77777777" w:rsidR="009A54FD" w:rsidRDefault="009A54FD" w:rsidP="001118A3">
            <w:pPr>
              <w:pStyle w:val="xtan"/>
            </w:pPr>
            <w:r>
              <w:t xml:space="preserve">NOTE:       To determine whether the UE supports a channel bandwidth of 90 MHz the network may ignore this capability for and validate instead the </w:t>
            </w:r>
            <w:r>
              <w:rPr>
                <w:i/>
                <w:iCs/>
              </w:rPr>
              <w:t>channelBW-90mhz</w:t>
            </w:r>
            <w:r>
              <w:t xml:space="preserve"> and the </w:t>
            </w:r>
            <w:proofErr w:type="spellStart"/>
            <w:r>
              <w:rPr>
                <w:i/>
                <w:iCs/>
              </w:rPr>
              <w:t>supportedBandwidthCombiantionSet</w:t>
            </w:r>
            <w:proofErr w:type="spellEnd"/>
            <w:r>
              <w:t xml:space="preserve">. For serving cells with other channel bandwidths the network validates the </w:t>
            </w:r>
            <w:proofErr w:type="spellStart"/>
            <w:r>
              <w:rPr>
                <w:i/>
                <w:iCs/>
              </w:rPr>
              <w:t>channelBWs</w:t>
            </w:r>
            <w:proofErr w:type="spellEnd"/>
            <w:r>
              <w:rPr>
                <w:i/>
                <w:iCs/>
              </w:rPr>
              <w:t>-UL</w:t>
            </w:r>
            <w:r>
              <w:t xml:space="preserve">, the </w:t>
            </w:r>
            <w:proofErr w:type="spellStart"/>
            <w:r>
              <w:rPr>
                <w:i/>
                <w:iCs/>
              </w:rPr>
              <w:t>supportedBandwidthCombinationSet</w:t>
            </w:r>
            <w:proofErr w:type="spellEnd"/>
            <w:r>
              <w:t xml:space="preserve"> and </w:t>
            </w:r>
            <w:proofErr w:type="spellStart"/>
            <w:r>
              <w:rPr>
                <w:i/>
                <w:iCs/>
              </w:rPr>
              <w:t>supportedBandwidthUL</w:t>
            </w:r>
            <w:proofErr w:type="spellEnd"/>
            <w:r>
              <w:t>.</w:t>
            </w:r>
          </w:p>
        </w:tc>
      </w:tr>
    </w:tbl>
    <w:p w14:paraId="0FAB8B2B" w14:textId="77777777" w:rsidR="009A54FD" w:rsidRDefault="009A54FD" w:rsidP="0044512F">
      <w:pPr>
        <w:keepNext/>
      </w:pPr>
    </w:p>
    <w:p w14:paraId="7CD25EB8" w14:textId="6ECE7AF2" w:rsidR="00DA7EF5" w:rsidRDefault="000364DC" w:rsidP="00AC17DD">
      <w:pPr>
        <w:pStyle w:val="Heading1"/>
        <w:numPr>
          <w:ilvl w:val="0"/>
          <w:numId w:val="0"/>
        </w:numPr>
        <w:tabs>
          <w:tab w:val="num" w:pos="432"/>
        </w:tabs>
        <w:ind w:left="432" w:hanging="432"/>
        <w:jc w:val="both"/>
        <w:rPr>
          <w:lang w:val="en-US"/>
        </w:rPr>
      </w:pPr>
      <w:r>
        <w:rPr>
          <w:lang w:val="en-US"/>
        </w:rPr>
        <w:t>Conclusions</w:t>
      </w:r>
    </w:p>
    <w:p w14:paraId="6B9B9773" w14:textId="179CF94C" w:rsidR="00AB54C5" w:rsidRDefault="00EF09DA" w:rsidP="006D6E82">
      <w:pPr>
        <w:rPr>
          <w:lang w:val="en-US"/>
        </w:rPr>
      </w:pPr>
      <w:r>
        <w:rPr>
          <w:lang w:val="en-US"/>
        </w:rPr>
        <w:t xml:space="preserve">In this contribution we </w:t>
      </w:r>
      <w:r w:rsidR="001D66B0">
        <w:rPr>
          <w:lang w:val="en-US"/>
        </w:rPr>
        <w:t xml:space="preserve">discussed </w:t>
      </w:r>
      <w:r w:rsidR="003F0ACF">
        <w:rPr>
          <w:lang w:val="en-US"/>
        </w:rPr>
        <w:t>definition of IAB</w:t>
      </w:r>
      <w:r w:rsidR="00FB1B94">
        <w:rPr>
          <w:lang w:val="en-US"/>
        </w:rPr>
        <w:t>-</w:t>
      </w:r>
      <w:r w:rsidR="003F0ACF">
        <w:rPr>
          <w:lang w:val="en-US"/>
        </w:rPr>
        <w:t xml:space="preserve">MT channel bandwidth. </w:t>
      </w:r>
      <w:r w:rsidR="00F27FF3">
        <w:rPr>
          <w:lang w:val="en-US"/>
        </w:rPr>
        <w:t xml:space="preserve">Considering that IAB-MT </w:t>
      </w:r>
      <w:r w:rsidR="00AA32A9">
        <w:rPr>
          <w:lang w:val="en-US"/>
        </w:rPr>
        <w:t xml:space="preserve">is part of a fixed IAB node but concurrently behaves like a UE, we propose to utilize a hybrid approach in the definition of IAB-MT channel bandwidth </w:t>
      </w:r>
      <w:r w:rsidR="004734AB">
        <w:rPr>
          <w:lang w:val="en-US"/>
        </w:rPr>
        <w:t xml:space="preserve">wherein the IAB-MT declares the supported channel bandwidths but also signals them </w:t>
      </w:r>
      <w:r w:rsidR="006C22F3">
        <w:rPr>
          <w:lang w:val="en-US"/>
        </w:rPr>
        <w:t>to guarantee inter</w:t>
      </w:r>
      <w:r w:rsidR="001B7B63">
        <w:rPr>
          <w:lang w:val="en-US"/>
        </w:rPr>
        <w:t>-</w:t>
      </w:r>
      <w:r w:rsidR="006C22F3">
        <w:rPr>
          <w:lang w:val="en-US"/>
        </w:rPr>
        <w:t>operability.</w:t>
      </w:r>
    </w:p>
    <w:p w14:paraId="493B689B" w14:textId="1615EE91" w:rsidR="002C0E1D" w:rsidRDefault="006C22F3" w:rsidP="006D6E82">
      <w:pPr>
        <w:rPr>
          <w:lang w:val="en-US"/>
        </w:rPr>
      </w:pPr>
      <w:r>
        <w:rPr>
          <w:lang w:val="en-US"/>
        </w:rPr>
        <w:t>Based on this analysis,</w:t>
      </w:r>
      <w:r w:rsidR="002C0E1D">
        <w:rPr>
          <w:lang w:val="en-US"/>
        </w:rPr>
        <w:t xml:space="preserve"> we made the following observations and proposal:</w:t>
      </w:r>
    </w:p>
    <w:p w14:paraId="626DDD08" w14:textId="54F99B33" w:rsidR="00FF3478" w:rsidRPr="00FF3478" w:rsidRDefault="00FF3478" w:rsidP="006D6E82">
      <w:pPr>
        <w:rPr>
          <w:b/>
          <w:bCs/>
          <w:lang w:val="en-US"/>
        </w:rPr>
      </w:pPr>
      <w:r w:rsidRPr="00FF3478">
        <w:rPr>
          <w:b/>
          <w:bCs/>
          <w:lang w:val="en-US"/>
        </w:rPr>
        <w:fldChar w:fldCharType="begin"/>
      </w:r>
      <w:r w:rsidRPr="00FF3478">
        <w:rPr>
          <w:b/>
          <w:bCs/>
          <w:lang w:val="en-US"/>
        </w:rPr>
        <w:instrText xml:space="preserve"> REF _Ref23242668 \h </w:instrText>
      </w:r>
      <w:r>
        <w:rPr>
          <w:b/>
          <w:bCs/>
          <w:lang w:val="en-US"/>
        </w:rPr>
        <w:instrText xml:space="preserve"> \* MERGEFORMAT </w:instrText>
      </w:r>
      <w:r w:rsidRPr="00FF3478">
        <w:rPr>
          <w:b/>
          <w:bCs/>
          <w:lang w:val="en-US"/>
        </w:rPr>
      </w:r>
      <w:r w:rsidRPr="00FF3478">
        <w:rPr>
          <w:b/>
          <w:bCs/>
          <w:lang w:val="en-US"/>
        </w:rPr>
        <w:fldChar w:fldCharType="separate"/>
      </w:r>
      <w:r w:rsidR="00F94B58" w:rsidRPr="00F94B58">
        <w:rPr>
          <w:b/>
          <w:bCs/>
        </w:rPr>
        <w:t xml:space="preserve">Proposal </w:t>
      </w:r>
      <w:r w:rsidR="00F94B58" w:rsidRPr="00F94B58">
        <w:rPr>
          <w:b/>
          <w:bCs/>
          <w:noProof/>
        </w:rPr>
        <w:t>1</w:t>
      </w:r>
      <w:r w:rsidR="00F94B58" w:rsidRPr="00F94B58">
        <w:rPr>
          <w:b/>
          <w:bCs/>
        </w:rPr>
        <w:t>: supported IAB-DU channel bandwidths shall be declared</w:t>
      </w:r>
      <w:r w:rsidRPr="00FF3478">
        <w:rPr>
          <w:b/>
          <w:bCs/>
          <w:lang w:val="en-US"/>
        </w:rPr>
        <w:fldChar w:fldCharType="end"/>
      </w:r>
    </w:p>
    <w:p w14:paraId="5234764A" w14:textId="053B13CA" w:rsidR="00E53C92" w:rsidRPr="006C22F3" w:rsidRDefault="006C22F3" w:rsidP="006D6E82">
      <w:pPr>
        <w:rPr>
          <w:b/>
          <w:bCs/>
          <w:lang w:val="en-US"/>
        </w:rPr>
      </w:pPr>
      <w:r w:rsidRPr="006C22F3">
        <w:rPr>
          <w:b/>
          <w:bCs/>
          <w:lang w:val="en-US"/>
        </w:rPr>
        <w:fldChar w:fldCharType="begin"/>
      </w:r>
      <w:r w:rsidRPr="006C22F3">
        <w:rPr>
          <w:b/>
          <w:bCs/>
          <w:lang w:val="en-US"/>
        </w:rPr>
        <w:instrText xml:space="preserve"> REF _Ref23241538 \h </w:instrText>
      </w:r>
      <w:r>
        <w:rPr>
          <w:b/>
          <w:bCs/>
          <w:lang w:val="en-US"/>
        </w:rPr>
        <w:instrText xml:space="preserve"> \* MERGEFORMAT </w:instrText>
      </w:r>
      <w:r w:rsidRPr="006C22F3">
        <w:rPr>
          <w:b/>
          <w:bCs/>
          <w:lang w:val="en-US"/>
        </w:rPr>
      </w:r>
      <w:r w:rsidRPr="006C22F3">
        <w:rPr>
          <w:b/>
          <w:bCs/>
          <w:lang w:val="en-US"/>
        </w:rPr>
        <w:fldChar w:fldCharType="separate"/>
      </w:r>
      <w:r w:rsidR="00F94B58" w:rsidRPr="00F94B58">
        <w:rPr>
          <w:b/>
          <w:bCs/>
        </w:rPr>
        <w:t xml:space="preserve">Observation </w:t>
      </w:r>
      <w:r w:rsidR="00F94B58" w:rsidRPr="00F94B58">
        <w:rPr>
          <w:b/>
          <w:bCs/>
          <w:noProof/>
        </w:rPr>
        <w:t>1</w:t>
      </w:r>
      <w:r w:rsidR="00F94B58" w:rsidRPr="00F94B58">
        <w:rPr>
          <w:b/>
          <w:bCs/>
        </w:rPr>
        <w:t>: considering that IAB-MT will be part of a fixed node for Rel-16, IAB-MT may not need to support all mandatory bandwidths but rather it could restrict its support to the channel bandwidths needed by the operator in a specific area.</w:t>
      </w:r>
      <w:r w:rsidRPr="006C22F3">
        <w:rPr>
          <w:b/>
          <w:bCs/>
          <w:lang w:val="en-US"/>
        </w:rPr>
        <w:fldChar w:fldCharType="end"/>
      </w:r>
    </w:p>
    <w:p w14:paraId="13783CBB" w14:textId="41514CCE" w:rsidR="006C22F3" w:rsidRPr="006C22F3" w:rsidRDefault="006C22F3" w:rsidP="006D6E82">
      <w:pPr>
        <w:rPr>
          <w:b/>
          <w:bCs/>
          <w:lang w:val="en-US"/>
        </w:rPr>
      </w:pPr>
      <w:r w:rsidRPr="006C22F3">
        <w:rPr>
          <w:b/>
          <w:bCs/>
          <w:lang w:val="en-US"/>
        </w:rPr>
        <w:fldChar w:fldCharType="begin"/>
      </w:r>
      <w:r w:rsidRPr="006C22F3">
        <w:rPr>
          <w:b/>
          <w:bCs/>
          <w:lang w:val="en-US"/>
        </w:rPr>
        <w:instrText xml:space="preserve"> REF _Ref23241545 \h </w:instrText>
      </w:r>
      <w:r>
        <w:rPr>
          <w:b/>
          <w:bCs/>
          <w:lang w:val="en-US"/>
        </w:rPr>
        <w:instrText xml:space="preserve"> \* MERGEFORMAT </w:instrText>
      </w:r>
      <w:r w:rsidRPr="006C22F3">
        <w:rPr>
          <w:b/>
          <w:bCs/>
          <w:lang w:val="en-US"/>
        </w:rPr>
      </w:r>
      <w:r w:rsidRPr="006C22F3">
        <w:rPr>
          <w:b/>
          <w:bCs/>
          <w:lang w:val="en-US"/>
        </w:rPr>
        <w:fldChar w:fldCharType="separate"/>
      </w:r>
      <w:r w:rsidR="00F94B58" w:rsidRPr="00F94B58">
        <w:rPr>
          <w:b/>
          <w:bCs/>
        </w:rPr>
        <w:t xml:space="preserve">Observation </w:t>
      </w:r>
      <w:r w:rsidR="00F94B58" w:rsidRPr="00F94B58">
        <w:rPr>
          <w:b/>
          <w:bCs/>
          <w:noProof/>
        </w:rPr>
        <w:t>2</w:t>
      </w:r>
      <w:r w:rsidR="00F94B58" w:rsidRPr="00F94B58">
        <w:rPr>
          <w:b/>
          <w:bCs/>
        </w:rPr>
        <w:t xml:space="preserve">: </w:t>
      </w:r>
      <w:proofErr w:type="spellStart"/>
      <w:r w:rsidR="00F94B58" w:rsidRPr="00F94B58">
        <w:rPr>
          <w:b/>
          <w:bCs/>
        </w:rPr>
        <w:t>IOdT</w:t>
      </w:r>
      <w:proofErr w:type="spellEnd"/>
      <w:r w:rsidR="00F94B58" w:rsidRPr="00F94B58">
        <w:rPr>
          <w:b/>
          <w:bCs/>
        </w:rPr>
        <w:t xml:space="preserve"> bits for signalling of UEs supported channel bandwidths can be directly re-used at IAB-MT with few modifications</w:t>
      </w:r>
      <w:r w:rsidRPr="006C22F3">
        <w:rPr>
          <w:b/>
          <w:bCs/>
          <w:lang w:val="en-US"/>
        </w:rPr>
        <w:fldChar w:fldCharType="end"/>
      </w:r>
      <w:r w:rsidR="00854ADD">
        <w:rPr>
          <w:b/>
          <w:bCs/>
          <w:lang w:val="en-US"/>
        </w:rPr>
        <w:t>.</w:t>
      </w:r>
      <w:bookmarkStart w:id="9" w:name="_GoBack"/>
      <w:bookmarkEnd w:id="9"/>
    </w:p>
    <w:p w14:paraId="68A9F5B2" w14:textId="45A8B80A" w:rsidR="006C22F3" w:rsidRPr="006C22F3" w:rsidRDefault="006C22F3" w:rsidP="006D6E82">
      <w:pPr>
        <w:rPr>
          <w:b/>
          <w:bCs/>
          <w:lang w:val="en-US"/>
        </w:rPr>
      </w:pPr>
      <w:r w:rsidRPr="006C22F3">
        <w:rPr>
          <w:b/>
          <w:bCs/>
          <w:lang w:val="en-US"/>
        </w:rPr>
        <w:fldChar w:fldCharType="begin"/>
      </w:r>
      <w:r w:rsidRPr="006C22F3">
        <w:rPr>
          <w:b/>
          <w:bCs/>
          <w:lang w:val="en-US"/>
        </w:rPr>
        <w:instrText xml:space="preserve"> REF _Ref23241554 \h </w:instrText>
      </w:r>
      <w:r>
        <w:rPr>
          <w:b/>
          <w:bCs/>
          <w:lang w:val="en-US"/>
        </w:rPr>
        <w:instrText xml:space="preserve"> \* MERGEFORMAT </w:instrText>
      </w:r>
      <w:r w:rsidRPr="006C22F3">
        <w:rPr>
          <w:b/>
          <w:bCs/>
          <w:lang w:val="en-US"/>
        </w:rPr>
      </w:r>
      <w:r w:rsidRPr="006C22F3">
        <w:rPr>
          <w:b/>
          <w:bCs/>
          <w:lang w:val="en-US"/>
        </w:rPr>
        <w:fldChar w:fldCharType="separate"/>
      </w:r>
      <w:r w:rsidR="00F94B58" w:rsidRPr="00F94B58">
        <w:rPr>
          <w:b/>
          <w:bCs/>
        </w:rPr>
        <w:t xml:space="preserve">Proposal </w:t>
      </w:r>
      <w:r w:rsidR="00F94B58" w:rsidRPr="00F94B58">
        <w:rPr>
          <w:b/>
          <w:bCs/>
          <w:noProof/>
        </w:rPr>
        <w:t>2</w:t>
      </w:r>
      <w:r w:rsidR="00F94B58" w:rsidRPr="00F94B58">
        <w:rPr>
          <w:b/>
          <w:bCs/>
        </w:rPr>
        <w:t xml:space="preserve">: IAB-MT declares the supported channel bandwidths and signals them to the respective parent node through modified </w:t>
      </w:r>
      <w:proofErr w:type="spellStart"/>
      <w:r w:rsidR="00F94B58" w:rsidRPr="00F94B58">
        <w:rPr>
          <w:b/>
          <w:bCs/>
        </w:rPr>
        <w:t>channelBWs</w:t>
      </w:r>
      <w:proofErr w:type="spellEnd"/>
      <w:r w:rsidR="00F94B58" w:rsidRPr="00F94B58">
        <w:rPr>
          <w:b/>
          <w:bCs/>
        </w:rPr>
        <w:t xml:space="preserve">-DL and </w:t>
      </w:r>
      <w:proofErr w:type="spellStart"/>
      <w:r w:rsidR="00F94B58" w:rsidRPr="00F94B58">
        <w:rPr>
          <w:b/>
          <w:bCs/>
        </w:rPr>
        <w:t>channelBWs</w:t>
      </w:r>
      <w:proofErr w:type="spellEnd"/>
      <w:r w:rsidR="00F94B58" w:rsidRPr="00F94B58">
        <w:rPr>
          <w:b/>
          <w:bCs/>
        </w:rPr>
        <w:t>-UL parameters</w:t>
      </w:r>
      <w:r w:rsidRPr="006C22F3">
        <w:rPr>
          <w:b/>
          <w:bCs/>
          <w:lang w:val="en-US"/>
        </w:rPr>
        <w:fldChar w:fldCharType="end"/>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FE9FF3B" w14:textId="4623A3E1" w:rsidR="00072F1F" w:rsidRDefault="000C5EDD" w:rsidP="00906097">
      <w:pPr>
        <w:pStyle w:val="ListParagraph"/>
        <w:numPr>
          <w:ilvl w:val="0"/>
          <w:numId w:val="2"/>
        </w:numPr>
        <w:rPr>
          <w:lang w:val="en-US"/>
        </w:rPr>
      </w:pPr>
      <w:bookmarkStart w:id="10" w:name="_Ref4485324"/>
      <w:bookmarkStart w:id="11" w:name="_Ref4573247"/>
      <w:r w:rsidRPr="000C5EDD">
        <w:rPr>
          <w:lang w:val="en-US"/>
        </w:rPr>
        <w:t>RP-18</w:t>
      </w:r>
      <w:bookmarkEnd w:id="10"/>
      <w:r w:rsidR="00AB04EF">
        <w:rPr>
          <w:lang w:val="en-US"/>
        </w:rPr>
        <w:t>2882, “</w:t>
      </w:r>
      <w:r w:rsidR="00AB04EF" w:rsidRPr="00AB04EF">
        <w:rPr>
          <w:lang w:val="en-US"/>
        </w:rPr>
        <w:t>New WID: Integrated Access and Backhaul for NR</w:t>
      </w:r>
      <w:r w:rsidR="00AB04EF">
        <w:rPr>
          <w:lang w:val="en-US"/>
        </w:rPr>
        <w:t>”, Qualcomm Incorporated.</w:t>
      </w:r>
      <w:bookmarkEnd w:id="11"/>
    </w:p>
    <w:p w14:paraId="0713F5A1" w14:textId="1308FE6D" w:rsidR="00F8079B" w:rsidRDefault="00F8079B" w:rsidP="006E0A18">
      <w:pPr>
        <w:pStyle w:val="ListParagraph"/>
        <w:numPr>
          <w:ilvl w:val="0"/>
          <w:numId w:val="2"/>
        </w:numPr>
        <w:rPr>
          <w:lang w:val="en-US"/>
        </w:rPr>
      </w:pPr>
      <w:bookmarkStart w:id="12" w:name="_Ref15981963"/>
      <w:r>
        <w:rPr>
          <w:lang w:val="en-US"/>
        </w:rPr>
        <w:t>R4-1907825, “</w:t>
      </w:r>
      <w:r w:rsidRPr="00F8079B">
        <w:rPr>
          <w:lang w:val="en-US"/>
        </w:rPr>
        <w:t>WF on simulation assumptions for IAB co-existence study</w:t>
      </w:r>
      <w:r>
        <w:rPr>
          <w:lang w:val="en-US"/>
        </w:rPr>
        <w:t>”, Qualcomm Incorporated.</w:t>
      </w:r>
      <w:bookmarkEnd w:id="12"/>
    </w:p>
    <w:p w14:paraId="5B155A3D" w14:textId="5E166791" w:rsidR="00680C19" w:rsidRDefault="00680C19" w:rsidP="00680C19">
      <w:pPr>
        <w:pStyle w:val="ListParagraph"/>
        <w:numPr>
          <w:ilvl w:val="0"/>
          <w:numId w:val="2"/>
        </w:numPr>
        <w:rPr>
          <w:lang w:val="en-US"/>
        </w:rPr>
      </w:pPr>
      <w:bookmarkStart w:id="13" w:name="_Ref16505260"/>
      <w:r w:rsidRPr="00680C19">
        <w:rPr>
          <w:lang w:val="en-US"/>
        </w:rPr>
        <w:t>R4-1905104, “IAB RAN4 Work Plan”, Qualcomm Incorporated.</w:t>
      </w:r>
      <w:bookmarkEnd w:id="13"/>
    </w:p>
    <w:p w14:paraId="31D96DA3" w14:textId="09724ECB" w:rsidR="00002602" w:rsidRDefault="006D6E82" w:rsidP="00680C19">
      <w:pPr>
        <w:pStyle w:val="ListParagraph"/>
        <w:numPr>
          <w:ilvl w:val="0"/>
          <w:numId w:val="2"/>
        </w:numPr>
        <w:rPr>
          <w:lang w:val="en-US"/>
        </w:rPr>
      </w:pPr>
      <w:bookmarkStart w:id="14" w:name="_Ref22636772"/>
      <w:r w:rsidRPr="006D6E82">
        <w:rPr>
          <w:lang w:val="en-US"/>
        </w:rPr>
        <w:t>R4-1912013</w:t>
      </w:r>
      <w:r>
        <w:rPr>
          <w:lang w:val="en-US"/>
        </w:rPr>
        <w:t>,</w:t>
      </w:r>
      <w:r w:rsidRPr="006D6E82">
        <w:rPr>
          <w:lang w:val="en-US"/>
        </w:rPr>
        <w:tab/>
      </w:r>
      <w:r>
        <w:rPr>
          <w:lang w:val="en-US"/>
        </w:rPr>
        <w:t xml:space="preserve"> “</w:t>
      </w:r>
      <w:r w:rsidRPr="006D6E82">
        <w:rPr>
          <w:lang w:val="en-US"/>
        </w:rPr>
        <w:t>On beam related requirement of IAB node</w:t>
      </w:r>
      <w:r>
        <w:rPr>
          <w:lang w:val="en-US"/>
        </w:rPr>
        <w:t>”, Ericsson.</w:t>
      </w:r>
      <w:bookmarkEnd w:id="14"/>
    </w:p>
    <w:p w14:paraId="014572FA" w14:textId="6C20E71A" w:rsidR="009778A8" w:rsidRDefault="009778A8" w:rsidP="00680C19">
      <w:pPr>
        <w:pStyle w:val="ListParagraph"/>
        <w:numPr>
          <w:ilvl w:val="0"/>
          <w:numId w:val="2"/>
        </w:numPr>
        <w:rPr>
          <w:lang w:val="en-US"/>
        </w:rPr>
      </w:pPr>
      <w:bookmarkStart w:id="15" w:name="_Ref22831615"/>
      <w:r>
        <w:rPr>
          <w:lang w:val="en-US"/>
        </w:rPr>
        <w:t>R4-</w:t>
      </w:r>
      <w:r w:rsidR="00323103">
        <w:rPr>
          <w:lang w:val="en-US"/>
        </w:rPr>
        <w:t>1912890, “WF on IAB system parameters”, Samsung.</w:t>
      </w:r>
      <w:bookmarkEnd w:id="15"/>
    </w:p>
    <w:p w14:paraId="454ECBDA" w14:textId="6A7CA5F6" w:rsidR="00560A87" w:rsidRPr="00680C19" w:rsidRDefault="00560A87" w:rsidP="00680C19">
      <w:pPr>
        <w:pStyle w:val="ListParagraph"/>
        <w:numPr>
          <w:ilvl w:val="0"/>
          <w:numId w:val="2"/>
        </w:numPr>
        <w:rPr>
          <w:lang w:val="en-US"/>
        </w:rPr>
      </w:pPr>
      <w:bookmarkStart w:id="16" w:name="_Ref23172276"/>
      <w:r>
        <w:rPr>
          <w:lang w:val="en-US"/>
        </w:rPr>
        <w:t xml:space="preserve">3GPP </w:t>
      </w:r>
      <w:r w:rsidR="005B7B0C">
        <w:rPr>
          <w:lang w:val="en-US"/>
        </w:rPr>
        <w:t>TS 38.306, “User Equipment (UE) radio access capabilities”, v</w:t>
      </w:r>
      <w:r w:rsidR="005077D2">
        <w:rPr>
          <w:lang w:val="en-US"/>
        </w:rPr>
        <w:t>15.7.0.</w:t>
      </w:r>
      <w:bookmarkEnd w:id="16"/>
    </w:p>
    <w:sectPr w:rsidR="00560A87" w:rsidRPr="00680C19"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34305" w14:textId="77777777" w:rsidR="004E6DCC" w:rsidRDefault="004E6DCC">
      <w:r>
        <w:separator/>
      </w:r>
    </w:p>
  </w:endnote>
  <w:endnote w:type="continuationSeparator" w:id="0">
    <w:p w14:paraId="7E808F25" w14:textId="77777777" w:rsidR="004E6DCC" w:rsidRDefault="004E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9FD3A" w14:textId="77777777" w:rsidR="004E6DCC" w:rsidRDefault="004E6DCC">
      <w:r>
        <w:separator/>
      </w:r>
    </w:p>
  </w:footnote>
  <w:footnote w:type="continuationSeparator" w:id="0">
    <w:p w14:paraId="52D9AEC5" w14:textId="77777777" w:rsidR="004E6DCC" w:rsidRDefault="004E6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A2E1334"/>
    <w:multiLevelType w:val="hybridMultilevel"/>
    <w:tmpl w:val="B97EC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17B08D7"/>
    <w:multiLevelType w:val="hybridMultilevel"/>
    <w:tmpl w:val="86CA7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2"/>
  </w:num>
  <w:num w:numId="3">
    <w:abstractNumId w:val="15"/>
  </w:num>
  <w:num w:numId="4">
    <w:abstractNumId w:val="17"/>
  </w:num>
  <w:num w:numId="5">
    <w:abstractNumId w:val="10"/>
  </w:num>
  <w:num w:numId="6">
    <w:abstractNumId w:val="6"/>
  </w:num>
  <w:num w:numId="7">
    <w:abstractNumId w:val="1"/>
  </w:num>
  <w:num w:numId="8">
    <w:abstractNumId w:val="14"/>
  </w:num>
  <w:num w:numId="9">
    <w:abstractNumId w:val="7"/>
  </w:num>
  <w:num w:numId="10">
    <w:abstractNumId w:val="9"/>
  </w:num>
  <w:num w:numId="11">
    <w:abstractNumId w:val="20"/>
  </w:num>
  <w:num w:numId="12">
    <w:abstractNumId w:val="19"/>
  </w:num>
  <w:num w:numId="13">
    <w:abstractNumId w:val="2"/>
  </w:num>
  <w:num w:numId="14">
    <w:abstractNumId w:val="5"/>
  </w:num>
  <w:num w:numId="15">
    <w:abstractNumId w:val="4"/>
  </w:num>
  <w:num w:numId="16">
    <w:abstractNumId w:val="13"/>
  </w:num>
  <w:num w:numId="17">
    <w:abstractNumId w:val="18"/>
  </w:num>
  <w:num w:numId="18">
    <w:abstractNumId w:val="16"/>
  </w:num>
  <w:num w:numId="19">
    <w:abstractNumId w:val="0"/>
  </w:num>
  <w:num w:numId="20">
    <w:abstractNumId w:val="11"/>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602"/>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C25"/>
    <w:rsid w:val="00010EE0"/>
    <w:rsid w:val="0001181D"/>
    <w:rsid w:val="00011B0B"/>
    <w:rsid w:val="00011C44"/>
    <w:rsid w:val="00011EBB"/>
    <w:rsid w:val="000123B3"/>
    <w:rsid w:val="00012B14"/>
    <w:rsid w:val="0001316E"/>
    <w:rsid w:val="000138F3"/>
    <w:rsid w:val="00013A12"/>
    <w:rsid w:val="0001409E"/>
    <w:rsid w:val="000142DE"/>
    <w:rsid w:val="0001446F"/>
    <w:rsid w:val="0001465F"/>
    <w:rsid w:val="00014E79"/>
    <w:rsid w:val="00014FFF"/>
    <w:rsid w:val="00015AA4"/>
    <w:rsid w:val="000162FA"/>
    <w:rsid w:val="0001656C"/>
    <w:rsid w:val="000167F5"/>
    <w:rsid w:val="00016A3A"/>
    <w:rsid w:val="0001723C"/>
    <w:rsid w:val="00017A58"/>
    <w:rsid w:val="00017CD3"/>
    <w:rsid w:val="0002038B"/>
    <w:rsid w:val="00020464"/>
    <w:rsid w:val="00020668"/>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2DB"/>
    <w:rsid w:val="00026854"/>
    <w:rsid w:val="00026A8A"/>
    <w:rsid w:val="00026BDF"/>
    <w:rsid w:val="00026DB4"/>
    <w:rsid w:val="000270FC"/>
    <w:rsid w:val="00027229"/>
    <w:rsid w:val="0002737D"/>
    <w:rsid w:val="00027CA6"/>
    <w:rsid w:val="00027F27"/>
    <w:rsid w:val="00030390"/>
    <w:rsid w:val="00030480"/>
    <w:rsid w:val="0003108E"/>
    <w:rsid w:val="000311C6"/>
    <w:rsid w:val="000317A7"/>
    <w:rsid w:val="00031A32"/>
    <w:rsid w:val="00032183"/>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FF3"/>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2FD3"/>
    <w:rsid w:val="00053E42"/>
    <w:rsid w:val="00054510"/>
    <w:rsid w:val="000549BA"/>
    <w:rsid w:val="00054B2D"/>
    <w:rsid w:val="000550EF"/>
    <w:rsid w:val="000555EC"/>
    <w:rsid w:val="00055B21"/>
    <w:rsid w:val="00057067"/>
    <w:rsid w:val="00057470"/>
    <w:rsid w:val="00057950"/>
    <w:rsid w:val="000601B0"/>
    <w:rsid w:val="0006105D"/>
    <w:rsid w:val="000611F0"/>
    <w:rsid w:val="000616A6"/>
    <w:rsid w:val="00061E23"/>
    <w:rsid w:val="00061F66"/>
    <w:rsid w:val="0006284F"/>
    <w:rsid w:val="00062D88"/>
    <w:rsid w:val="00062E5A"/>
    <w:rsid w:val="00062F52"/>
    <w:rsid w:val="00063000"/>
    <w:rsid w:val="000631D9"/>
    <w:rsid w:val="000635C0"/>
    <w:rsid w:val="00063DB8"/>
    <w:rsid w:val="0006427B"/>
    <w:rsid w:val="000642D1"/>
    <w:rsid w:val="0006440F"/>
    <w:rsid w:val="00064870"/>
    <w:rsid w:val="000650CF"/>
    <w:rsid w:val="0006560F"/>
    <w:rsid w:val="00065A12"/>
    <w:rsid w:val="00066520"/>
    <w:rsid w:val="00066647"/>
    <w:rsid w:val="00066E91"/>
    <w:rsid w:val="00066EEB"/>
    <w:rsid w:val="00066F54"/>
    <w:rsid w:val="0006743E"/>
    <w:rsid w:val="00067769"/>
    <w:rsid w:val="00070561"/>
    <w:rsid w:val="00070ECC"/>
    <w:rsid w:val="00071305"/>
    <w:rsid w:val="0007227A"/>
    <w:rsid w:val="000724BF"/>
    <w:rsid w:val="00072F1F"/>
    <w:rsid w:val="000731FD"/>
    <w:rsid w:val="00073468"/>
    <w:rsid w:val="000737DA"/>
    <w:rsid w:val="00073B7D"/>
    <w:rsid w:val="000753CE"/>
    <w:rsid w:val="0007555F"/>
    <w:rsid w:val="000760D3"/>
    <w:rsid w:val="000769D9"/>
    <w:rsid w:val="00076DB9"/>
    <w:rsid w:val="000779D1"/>
    <w:rsid w:val="00077FE0"/>
    <w:rsid w:val="00080292"/>
    <w:rsid w:val="0008031D"/>
    <w:rsid w:val="0008232D"/>
    <w:rsid w:val="00082767"/>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67E"/>
    <w:rsid w:val="00086808"/>
    <w:rsid w:val="0008682B"/>
    <w:rsid w:val="0008686F"/>
    <w:rsid w:val="000875A6"/>
    <w:rsid w:val="00087D4B"/>
    <w:rsid w:val="00090B3F"/>
    <w:rsid w:val="00090BB8"/>
    <w:rsid w:val="00092919"/>
    <w:rsid w:val="00092A89"/>
    <w:rsid w:val="00092DCA"/>
    <w:rsid w:val="00092E07"/>
    <w:rsid w:val="000937D2"/>
    <w:rsid w:val="000940C0"/>
    <w:rsid w:val="0009415C"/>
    <w:rsid w:val="0009458D"/>
    <w:rsid w:val="00094FFF"/>
    <w:rsid w:val="00095593"/>
    <w:rsid w:val="00095BDC"/>
    <w:rsid w:val="00096131"/>
    <w:rsid w:val="00096860"/>
    <w:rsid w:val="000969C3"/>
    <w:rsid w:val="00096C2A"/>
    <w:rsid w:val="00096CA2"/>
    <w:rsid w:val="000972E8"/>
    <w:rsid w:val="00097818"/>
    <w:rsid w:val="00097A37"/>
    <w:rsid w:val="00097AD4"/>
    <w:rsid w:val="00097BF2"/>
    <w:rsid w:val="00097CFE"/>
    <w:rsid w:val="000A00A8"/>
    <w:rsid w:val="000A0CD7"/>
    <w:rsid w:val="000A0FE2"/>
    <w:rsid w:val="000A1322"/>
    <w:rsid w:val="000A1326"/>
    <w:rsid w:val="000A1A26"/>
    <w:rsid w:val="000A1AF9"/>
    <w:rsid w:val="000A210F"/>
    <w:rsid w:val="000A2153"/>
    <w:rsid w:val="000A2855"/>
    <w:rsid w:val="000A2A53"/>
    <w:rsid w:val="000A2D07"/>
    <w:rsid w:val="000A31E0"/>
    <w:rsid w:val="000A3A69"/>
    <w:rsid w:val="000A3BD7"/>
    <w:rsid w:val="000A3CC7"/>
    <w:rsid w:val="000A3D0A"/>
    <w:rsid w:val="000A3EDC"/>
    <w:rsid w:val="000A47CD"/>
    <w:rsid w:val="000A561C"/>
    <w:rsid w:val="000A6602"/>
    <w:rsid w:val="000A662A"/>
    <w:rsid w:val="000A697D"/>
    <w:rsid w:val="000A6D96"/>
    <w:rsid w:val="000A786A"/>
    <w:rsid w:val="000A79E3"/>
    <w:rsid w:val="000B012D"/>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2B"/>
    <w:rsid w:val="000C347D"/>
    <w:rsid w:val="000C3C97"/>
    <w:rsid w:val="000C4327"/>
    <w:rsid w:val="000C4A55"/>
    <w:rsid w:val="000C4A8B"/>
    <w:rsid w:val="000C5396"/>
    <w:rsid w:val="000C5EDD"/>
    <w:rsid w:val="000C5EE5"/>
    <w:rsid w:val="000C655C"/>
    <w:rsid w:val="000C6650"/>
    <w:rsid w:val="000C6761"/>
    <w:rsid w:val="000C6CBF"/>
    <w:rsid w:val="000C7247"/>
    <w:rsid w:val="000C73B4"/>
    <w:rsid w:val="000C76D7"/>
    <w:rsid w:val="000C7712"/>
    <w:rsid w:val="000C7DB2"/>
    <w:rsid w:val="000C7E14"/>
    <w:rsid w:val="000D015B"/>
    <w:rsid w:val="000D01BA"/>
    <w:rsid w:val="000D0C15"/>
    <w:rsid w:val="000D1498"/>
    <w:rsid w:val="000D19C5"/>
    <w:rsid w:val="000D1A28"/>
    <w:rsid w:val="000D1B62"/>
    <w:rsid w:val="000D22BA"/>
    <w:rsid w:val="000D2B1D"/>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9F0"/>
    <w:rsid w:val="000E7C3C"/>
    <w:rsid w:val="000E7F96"/>
    <w:rsid w:val="000F0E0B"/>
    <w:rsid w:val="000F0E22"/>
    <w:rsid w:val="000F15AB"/>
    <w:rsid w:val="000F1DA5"/>
    <w:rsid w:val="000F3126"/>
    <w:rsid w:val="000F5A74"/>
    <w:rsid w:val="000F5EAE"/>
    <w:rsid w:val="000F69C5"/>
    <w:rsid w:val="000F6E95"/>
    <w:rsid w:val="000F7032"/>
    <w:rsid w:val="000F771B"/>
    <w:rsid w:val="000F78E2"/>
    <w:rsid w:val="000F79D0"/>
    <w:rsid w:val="000F7FD7"/>
    <w:rsid w:val="0010050F"/>
    <w:rsid w:val="001005AA"/>
    <w:rsid w:val="0010071D"/>
    <w:rsid w:val="00100DEB"/>
    <w:rsid w:val="00100F70"/>
    <w:rsid w:val="0010117F"/>
    <w:rsid w:val="0010132C"/>
    <w:rsid w:val="001013F9"/>
    <w:rsid w:val="00101DBD"/>
    <w:rsid w:val="00102320"/>
    <w:rsid w:val="00102511"/>
    <w:rsid w:val="00102563"/>
    <w:rsid w:val="001026CC"/>
    <w:rsid w:val="00104258"/>
    <w:rsid w:val="001043E9"/>
    <w:rsid w:val="00104417"/>
    <w:rsid w:val="00104483"/>
    <w:rsid w:val="00104B7E"/>
    <w:rsid w:val="00104E03"/>
    <w:rsid w:val="0010570F"/>
    <w:rsid w:val="00106117"/>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AE9"/>
    <w:rsid w:val="00116F74"/>
    <w:rsid w:val="0011729F"/>
    <w:rsid w:val="001176B7"/>
    <w:rsid w:val="00117FBD"/>
    <w:rsid w:val="001214B7"/>
    <w:rsid w:val="00122074"/>
    <w:rsid w:val="00122646"/>
    <w:rsid w:val="00122DA6"/>
    <w:rsid w:val="001239DE"/>
    <w:rsid w:val="00123B8B"/>
    <w:rsid w:val="00123FA7"/>
    <w:rsid w:val="00124252"/>
    <w:rsid w:val="00124802"/>
    <w:rsid w:val="00124944"/>
    <w:rsid w:val="00125C52"/>
    <w:rsid w:val="00126128"/>
    <w:rsid w:val="001266EC"/>
    <w:rsid w:val="001266F1"/>
    <w:rsid w:val="00126959"/>
    <w:rsid w:val="00126DA5"/>
    <w:rsid w:val="001271F9"/>
    <w:rsid w:val="001274D2"/>
    <w:rsid w:val="00127E48"/>
    <w:rsid w:val="0013069C"/>
    <w:rsid w:val="00130734"/>
    <w:rsid w:val="00130A3F"/>
    <w:rsid w:val="00130BCB"/>
    <w:rsid w:val="00130ECD"/>
    <w:rsid w:val="00130F5A"/>
    <w:rsid w:val="00131341"/>
    <w:rsid w:val="00131FD4"/>
    <w:rsid w:val="00132472"/>
    <w:rsid w:val="00132881"/>
    <w:rsid w:val="00132953"/>
    <w:rsid w:val="00133FDC"/>
    <w:rsid w:val="001348DA"/>
    <w:rsid w:val="0013513B"/>
    <w:rsid w:val="0013546D"/>
    <w:rsid w:val="00135E13"/>
    <w:rsid w:val="00136BDF"/>
    <w:rsid w:val="00136CBB"/>
    <w:rsid w:val="00136ED6"/>
    <w:rsid w:val="0013754C"/>
    <w:rsid w:val="00140453"/>
    <w:rsid w:val="0014083A"/>
    <w:rsid w:val="00141051"/>
    <w:rsid w:val="00142046"/>
    <w:rsid w:val="0014223E"/>
    <w:rsid w:val="00142612"/>
    <w:rsid w:val="001430CD"/>
    <w:rsid w:val="00144026"/>
    <w:rsid w:val="00144095"/>
    <w:rsid w:val="001445CF"/>
    <w:rsid w:val="00144853"/>
    <w:rsid w:val="00144BF1"/>
    <w:rsid w:val="0014535D"/>
    <w:rsid w:val="001469DA"/>
    <w:rsid w:val="00146E11"/>
    <w:rsid w:val="00146FE7"/>
    <w:rsid w:val="001472D1"/>
    <w:rsid w:val="0014774C"/>
    <w:rsid w:val="00147A0C"/>
    <w:rsid w:val="00147D79"/>
    <w:rsid w:val="001507B2"/>
    <w:rsid w:val="00150F51"/>
    <w:rsid w:val="001516D8"/>
    <w:rsid w:val="00151825"/>
    <w:rsid w:val="00151A49"/>
    <w:rsid w:val="00151ABA"/>
    <w:rsid w:val="001520A8"/>
    <w:rsid w:val="0015220E"/>
    <w:rsid w:val="0015239C"/>
    <w:rsid w:val="00152BD9"/>
    <w:rsid w:val="00153374"/>
    <w:rsid w:val="00154025"/>
    <w:rsid w:val="00154D4E"/>
    <w:rsid w:val="001553C6"/>
    <w:rsid w:val="0015578E"/>
    <w:rsid w:val="001558CF"/>
    <w:rsid w:val="0015595E"/>
    <w:rsid w:val="00155A8B"/>
    <w:rsid w:val="00156391"/>
    <w:rsid w:val="00156397"/>
    <w:rsid w:val="001564AE"/>
    <w:rsid w:val="001566FA"/>
    <w:rsid w:val="0015760F"/>
    <w:rsid w:val="0016046E"/>
    <w:rsid w:val="00160BE2"/>
    <w:rsid w:val="00160ED5"/>
    <w:rsid w:val="0016105D"/>
    <w:rsid w:val="0016136A"/>
    <w:rsid w:val="001619CC"/>
    <w:rsid w:val="00161FE8"/>
    <w:rsid w:val="001624B9"/>
    <w:rsid w:val="00162645"/>
    <w:rsid w:val="00162925"/>
    <w:rsid w:val="00162A37"/>
    <w:rsid w:val="00163472"/>
    <w:rsid w:val="00163997"/>
    <w:rsid w:val="00163FFA"/>
    <w:rsid w:val="00164243"/>
    <w:rsid w:val="00164666"/>
    <w:rsid w:val="00164879"/>
    <w:rsid w:val="0016644D"/>
    <w:rsid w:val="00166527"/>
    <w:rsid w:val="0016729F"/>
    <w:rsid w:val="001678E8"/>
    <w:rsid w:val="00167913"/>
    <w:rsid w:val="001679C5"/>
    <w:rsid w:val="00167CFA"/>
    <w:rsid w:val="00170570"/>
    <w:rsid w:val="0017081C"/>
    <w:rsid w:val="00170C0A"/>
    <w:rsid w:val="00171766"/>
    <w:rsid w:val="00171C6A"/>
    <w:rsid w:val="00171D36"/>
    <w:rsid w:val="0017276D"/>
    <w:rsid w:val="001727BF"/>
    <w:rsid w:val="001736DF"/>
    <w:rsid w:val="001748B3"/>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4E11"/>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4C1"/>
    <w:rsid w:val="001A151F"/>
    <w:rsid w:val="001A164F"/>
    <w:rsid w:val="001A1B9D"/>
    <w:rsid w:val="001A1D6F"/>
    <w:rsid w:val="001A2442"/>
    <w:rsid w:val="001A24F6"/>
    <w:rsid w:val="001A2E04"/>
    <w:rsid w:val="001A35DF"/>
    <w:rsid w:val="001A39E3"/>
    <w:rsid w:val="001A3A6C"/>
    <w:rsid w:val="001A3E47"/>
    <w:rsid w:val="001A4389"/>
    <w:rsid w:val="001A4813"/>
    <w:rsid w:val="001A4B10"/>
    <w:rsid w:val="001A4C57"/>
    <w:rsid w:val="001A50B1"/>
    <w:rsid w:val="001A5270"/>
    <w:rsid w:val="001A658B"/>
    <w:rsid w:val="001A6604"/>
    <w:rsid w:val="001A775C"/>
    <w:rsid w:val="001A795C"/>
    <w:rsid w:val="001A79A4"/>
    <w:rsid w:val="001B0041"/>
    <w:rsid w:val="001B03AB"/>
    <w:rsid w:val="001B0832"/>
    <w:rsid w:val="001B0DAA"/>
    <w:rsid w:val="001B0F6F"/>
    <w:rsid w:val="001B12B5"/>
    <w:rsid w:val="001B13C1"/>
    <w:rsid w:val="001B15D3"/>
    <w:rsid w:val="001B15E0"/>
    <w:rsid w:val="001B180F"/>
    <w:rsid w:val="001B2140"/>
    <w:rsid w:val="001B219A"/>
    <w:rsid w:val="001B266C"/>
    <w:rsid w:val="001B2837"/>
    <w:rsid w:val="001B2B1E"/>
    <w:rsid w:val="001B2F8C"/>
    <w:rsid w:val="001B3291"/>
    <w:rsid w:val="001B3524"/>
    <w:rsid w:val="001B3668"/>
    <w:rsid w:val="001B37F6"/>
    <w:rsid w:val="001B4883"/>
    <w:rsid w:val="001B4DD5"/>
    <w:rsid w:val="001B58A4"/>
    <w:rsid w:val="001B5B8F"/>
    <w:rsid w:val="001B5E69"/>
    <w:rsid w:val="001B642D"/>
    <w:rsid w:val="001B6982"/>
    <w:rsid w:val="001B6B77"/>
    <w:rsid w:val="001B7B63"/>
    <w:rsid w:val="001C0990"/>
    <w:rsid w:val="001C135B"/>
    <w:rsid w:val="001C1430"/>
    <w:rsid w:val="001C22CF"/>
    <w:rsid w:val="001C24C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C7C5B"/>
    <w:rsid w:val="001D002A"/>
    <w:rsid w:val="001D04B9"/>
    <w:rsid w:val="001D0744"/>
    <w:rsid w:val="001D07ED"/>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6B0"/>
    <w:rsid w:val="001D6720"/>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0CB"/>
    <w:rsid w:val="001E555D"/>
    <w:rsid w:val="001E57E7"/>
    <w:rsid w:val="001E584A"/>
    <w:rsid w:val="001E5D8B"/>
    <w:rsid w:val="001E6CA2"/>
    <w:rsid w:val="001E75B6"/>
    <w:rsid w:val="001E78FB"/>
    <w:rsid w:val="001F02FC"/>
    <w:rsid w:val="001F099B"/>
    <w:rsid w:val="001F1492"/>
    <w:rsid w:val="001F16E6"/>
    <w:rsid w:val="001F1AFB"/>
    <w:rsid w:val="001F1E8A"/>
    <w:rsid w:val="001F24D8"/>
    <w:rsid w:val="001F2C22"/>
    <w:rsid w:val="001F2E0B"/>
    <w:rsid w:val="001F305F"/>
    <w:rsid w:val="001F3907"/>
    <w:rsid w:val="001F4191"/>
    <w:rsid w:val="001F41C4"/>
    <w:rsid w:val="001F47F2"/>
    <w:rsid w:val="001F4806"/>
    <w:rsid w:val="001F549B"/>
    <w:rsid w:val="001F5A57"/>
    <w:rsid w:val="001F5F83"/>
    <w:rsid w:val="001F71DC"/>
    <w:rsid w:val="001F7246"/>
    <w:rsid w:val="001F728B"/>
    <w:rsid w:val="001F7512"/>
    <w:rsid w:val="001F786D"/>
    <w:rsid w:val="001F7D63"/>
    <w:rsid w:val="002002FE"/>
    <w:rsid w:val="00200D15"/>
    <w:rsid w:val="00200E87"/>
    <w:rsid w:val="002019FF"/>
    <w:rsid w:val="00201CA6"/>
    <w:rsid w:val="0020242B"/>
    <w:rsid w:val="00202555"/>
    <w:rsid w:val="0020451B"/>
    <w:rsid w:val="00205462"/>
    <w:rsid w:val="002059B2"/>
    <w:rsid w:val="00205A5F"/>
    <w:rsid w:val="00205AAE"/>
    <w:rsid w:val="002060E3"/>
    <w:rsid w:val="00206B59"/>
    <w:rsid w:val="00206CD4"/>
    <w:rsid w:val="00206D2D"/>
    <w:rsid w:val="00206D86"/>
    <w:rsid w:val="002076F3"/>
    <w:rsid w:val="00207A4A"/>
    <w:rsid w:val="00210570"/>
    <w:rsid w:val="0021083C"/>
    <w:rsid w:val="0021093C"/>
    <w:rsid w:val="00210A39"/>
    <w:rsid w:val="00210B72"/>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79E"/>
    <w:rsid w:val="00220952"/>
    <w:rsid w:val="00220C9A"/>
    <w:rsid w:val="00221235"/>
    <w:rsid w:val="00221847"/>
    <w:rsid w:val="00221BA7"/>
    <w:rsid w:val="00221D4F"/>
    <w:rsid w:val="0022412D"/>
    <w:rsid w:val="00224248"/>
    <w:rsid w:val="0022448E"/>
    <w:rsid w:val="002247C0"/>
    <w:rsid w:val="00224CA8"/>
    <w:rsid w:val="0022544D"/>
    <w:rsid w:val="0022639F"/>
    <w:rsid w:val="00226412"/>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106"/>
    <w:rsid w:val="0025358E"/>
    <w:rsid w:val="002541E7"/>
    <w:rsid w:val="0025423F"/>
    <w:rsid w:val="002542CE"/>
    <w:rsid w:val="00254888"/>
    <w:rsid w:val="00255927"/>
    <w:rsid w:val="002559A4"/>
    <w:rsid w:val="00255C09"/>
    <w:rsid w:val="002560F6"/>
    <w:rsid w:val="00256328"/>
    <w:rsid w:val="0025637D"/>
    <w:rsid w:val="0025665A"/>
    <w:rsid w:val="00257344"/>
    <w:rsid w:val="00257545"/>
    <w:rsid w:val="00257F31"/>
    <w:rsid w:val="00260006"/>
    <w:rsid w:val="002604B0"/>
    <w:rsid w:val="00260A89"/>
    <w:rsid w:val="002610D2"/>
    <w:rsid w:val="00261335"/>
    <w:rsid w:val="002623A5"/>
    <w:rsid w:val="00262492"/>
    <w:rsid w:val="00262CE4"/>
    <w:rsid w:val="002634CB"/>
    <w:rsid w:val="002635B5"/>
    <w:rsid w:val="00263B56"/>
    <w:rsid w:val="002647D1"/>
    <w:rsid w:val="00265201"/>
    <w:rsid w:val="00265359"/>
    <w:rsid w:val="002658E7"/>
    <w:rsid w:val="00266622"/>
    <w:rsid w:val="0026722E"/>
    <w:rsid w:val="00267702"/>
    <w:rsid w:val="00267822"/>
    <w:rsid w:val="00267D26"/>
    <w:rsid w:val="00270F79"/>
    <w:rsid w:val="0027114E"/>
    <w:rsid w:val="0027136E"/>
    <w:rsid w:val="00272474"/>
    <w:rsid w:val="002728BF"/>
    <w:rsid w:val="002729C7"/>
    <w:rsid w:val="00272CAE"/>
    <w:rsid w:val="002732DD"/>
    <w:rsid w:val="002739D3"/>
    <w:rsid w:val="00273F70"/>
    <w:rsid w:val="00274205"/>
    <w:rsid w:val="0027453E"/>
    <w:rsid w:val="00274687"/>
    <w:rsid w:val="002746C8"/>
    <w:rsid w:val="00274925"/>
    <w:rsid w:val="0027504A"/>
    <w:rsid w:val="00276B5C"/>
    <w:rsid w:val="002778DC"/>
    <w:rsid w:val="00277B68"/>
    <w:rsid w:val="00280813"/>
    <w:rsid w:val="00280B04"/>
    <w:rsid w:val="00280CB2"/>
    <w:rsid w:val="0028105E"/>
    <w:rsid w:val="00282239"/>
    <w:rsid w:val="00282E22"/>
    <w:rsid w:val="002834C9"/>
    <w:rsid w:val="00283AAC"/>
    <w:rsid w:val="00283F2E"/>
    <w:rsid w:val="0028415F"/>
    <w:rsid w:val="0028417E"/>
    <w:rsid w:val="00284391"/>
    <w:rsid w:val="00285070"/>
    <w:rsid w:val="00285405"/>
    <w:rsid w:val="002854F2"/>
    <w:rsid w:val="0028581F"/>
    <w:rsid w:val="002865FA"/>
    <w:rsid w:val="0028696E"/>
    <w:rsid w:val="002869C0"/>
    <w:rsid w:val="002870C0"/>
    <w:rsid w:val="00290240"/>
    <w:rsid w:val="002905B4"/>
    <w:rsid w:val="00290633"/>
    <w:rsid w:val="00290FB2"/>
    <w:rsid w:val="002921C4"/>
    <w:rsid w:val="0029221C"/>
    <w:rsid w:val="002932EC"/>
    <w:rsid w:val="0029349B"/>
    <w:rsid w:val="002936C5"/>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277"/>
    <w:rsid w:val="002A0409"/>
    <w:rsid w:val="002A0C38"/>
    <w:rsid w:val="002A129F"/>
    <w:rsid w:val="002A1AD8"/>
    <w:rsid w:val="002A23C7"/>
    <w:rsid w:val="002A26EE"/>
    <w:rsid w:val="002A3700"/>
    <w:rsid w:val="002A3B73"/>
    <w:rsid w:val="002A3BFD"/>
    <w:rsid w:val="002A3D10"/>
    <w:rsid w:val="002A4F99"/>
    <w:rsid w:val="002A5215"/>
    <w:rsid w:val="002A5A2D"/>
    <w:rsid w:val="002A5D5F"/>
    <w:rsid w:val="002A6408"/>
    <w:rsid w:val="002A679B"/>
    <w:rsid w:val="002A6ABE"/>
    <w:rsid w:val="002A6ED0"/>
    <w:rsid w:val="002B02CB"/>
    <w:rsid w:val="002B05C7"/>
    <w:rsid w:val="002B11FF"/>
    <w:rsid w:val="002B1AB8"/>
    <w:rsid w:val="002B1C8F"/>
    <w:rsid w:val="002B2C2C"/>
    <w:rsid w:val="002B2C81"/>
    <w:rsid w:val="002B40E0"/>
    <w:rsid w:val="002B43AE"/>
    <w:rsid w:val="002B4B40"/>
    <w:rsid w:val="002B4D6F"/>
    <w:rsid w:val="002B6395"/>
    <w:rsid w:val="002B6A7C"/>
    <w:rsid w:val="002B70E7"/>
    <w:rsid w:val="002B75CC"/>
    <w:rsid w:val="002B7626"/>
    <w:rsid w:val="002B7F90"/>
    <w:rsid w:val="002C034B"/>
    <w:rsid w:val="002C0462"/>
    <w:rsid w:val="002C0E1D"/>
    <w:rsid w:val="002C144A"/>
    <w:rsid w:val="002C1E15"/>
    <w:rsid w:val="002C27CE"/>
    <w:rsid w:val="002C2FEB"/>
    <w:rsid w:val="002C3188"/>
    <w:rsid w:val="002C3C5A"/>
    <w:rsid w:val="002C40ED"/>
    <w:rsid w:val="002C499D"/>
    <w:rsid w:val="002C4E58"/>
    <w:rsid w:val="002C4F68"/>
    <w:rsid w:val="002C5195"/>
    <w:rsid w:val="002C55BD"/>
    <w:rsid w:val="002C5E3A"/>
    <w:rsid w:val="002C71AC"/>
    <w:rsid w:val="002C7B2B"/>
    <w:rsid w:val="002C7C8C"/>
    <w:rsid w:val="002C7CC0"/>
    <w:rsid w:val="002D015C"/>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35A"/>
    <w:rsid w:val="002E173F"/>
    <w:rsid w:val="002E1743"/>
    <w:rsid w:val="002E1E6C"/>
    <w:rsid w:val="002E272E"/>
    <w:rsid w:val="002E2BE9"/>
    <w:rsid w:val="002E30E0"/>
    <w:rsid w:val="002E3236"/>
    <w:rsid w:val="002E3540"/>
    <w:rsid w:val="002E381B"/>
    <w:rsid w:val="002E38E3"/>
    <w:rsid w:val="002E3BD7"/>
    <w:rsid w:val="002E3EB6"/>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8D9"/>
    <w:rsid w:val="002F5C4B"/>
    <w:rsid w:val="002F5FC6"/>
    <w:rsid w:val="002F678E"/>
    <w:rsid w:val="002F6FD7"/>
    <w:rsid w:val="002F7365"/>
    <w:rsid w:val="002F7510"/>
    <w:rsid w:val="002F7536"/>
    <w:rsid w:val="002F7646"/>
    <w:rsid w:val="002F7890"/>
    <w:rsid w:val="002F7B7E"/>
    <w:rsid w:val="002F7C04"/>
    <w:rsid w:val="002F7E3E"/>
    <w:rsid w:val="00300433"/>
    <w:rsid w:val="00300A06"/>
    <w:rsid w:val="00301EFA"/>
    <w:rsid w:val="003023C5"/>
    <w:rsid w:val="00302414"/>
    <w:rsid w:val="00302D5C"/>
    <w:rsid w:val="00303561"/>
    <w:rsid w:val="00303591"/>
    <w:rsid w:val="003038CB"/>
    <w:rsid w:val="0030390C"/>
    <w:rsid w:val="00303E4F"/>
    <w:rsid w:val="00304479"/>
    <w:rsid w:val="003044EF"/>
    <w:rsid w:val="0030450E"/>
    <w:rsid w:val="0030451A"/>
    <w:rsid w:val="0030471B"/>
    <w:rsid w:val="00304E71"/>
    <w:rsid w:val="00304EC9"/>
    <w:rsid w:val="00304EE3"/>
    <w:rsid w:val="003054E0"/>
    <w:rsid w:val="00305E70"/>
    <w:rsid w:val="00306313"/>
    <w:rsid w:val="0030648A"/>
    <w:rsid w:val="00306818"/>
    <w:rsid w:val="00306DE4"/>
    <w:rsid w:val="0031040B"/>
    <w:rsid w:val="00310768"/>
    <w:rsid w:val="00310840"/>
    <w:rsid w:val="00310C99"/>
    <w:rsid w:val="003119CD"/>
    <w:rsid w:val="00311D14"/>
    <w:rsid w:val="00311F4C"/>
    <w:rsid w:val="00312010"/>
    <w:rsid w:val="00312018"/>
    <w:rsid w:val="003120C1"/>
    <w:rsid w:val="00312EF8"/>
    <w:rsid w:val="0031488A"/>
    <w:rsid w:val="00314C9B"/>
    <w:rsid w:val="00314CDE"/>
    <w:rsid w:val="00314DB7"/>
    <w:rsid w:val="00315017"/>
    <w:rsid w:val="0031556F"/>
    <w:rsid w:val="00316A23"/>
    <w:rsid w:val="00316BEA"/>
    <w:rsid w:val="003200CE"/>
    <w:rsid w:val="0032018A"/>
    <w:rsid w:val="003203DE"/>
    <w:rsid w:val="00320881"/>
    <w:rsid w:val="0032096F"/>
    <w:rsid w:val="00320B8A"/>
    <w:rsid w:val="00320F06"/>
    <w:rsid w:val="003221EB"/>
    <w:rsid w:val="00322EBD"/>
    <w:rsid w:val="00323057"/>
    <w:rsid w:val="00323103"/>
    <w:rsid w:val="003232CF"/>
    <w:rsid w:val="003233B7"/>
    <w:rsid w:val="00323F04"/>
    <w:rsid w:val="00324937"/>
    <w:rsid w:val="00324B0D"/>
    <w:rsid w:val="00325C68"/>
    <w:rsid w:val="00325D20"/>
    <w:rsid w:val="00326129"/>
    <w:rsid w:val="0032671E"/>
    <w:rsid w:val="003267B9"/>
    <w:rsid w:val="00327140"/>
    <w:rsid w:val="00327B03"/>
    <w:rsid w:val="00327EF9"/>
    <w:rsid w:val="00327FCD"/>
    <w:rsid w:val="00330243"/>
    <w:rsid w:val="00330CB1"/>
    <w:rsid w:val="00330DE0"/>
    <w:rsid w:val="00330EA3"/>
    <w:rsid w:val="00330F43"/>
    <w:rsid w:val="00331B89"/>
    <w:rsid w:val="00331C73"/>
    <w:rsid w:val="003322DC"/>
    <w:rsid w:val="003324CA"/>
    <w:rsid w:val="003326E6"/>
    <w:rsid w:val="003329FA"/>
    <w:rsid w:val="00332DD8"/>
    <w:rsid w:val="00332E3C"/>
    <w:rsid w:val="00333865"/>
    <w:rsid w:val="003348EF"/>
    <w:rsid w:val="003359A3"/>
    <w:rsid w:val="00336389"/>
    <w:rsid w:val="003370EF"/>
    <w:rsid w:val="00337505"/>
    <w:rsid w:val="00337613"/>
    <w:rsid w:val="00337A5E"/>
    <w:rsid w:val="0034031F"/>
    <w:rsid w:val="00340CC9"/>
    <w:rsid w:val="00340D70"/>
    <w:rsid w:val="0034157C"/>
    <w:rsid w:val="00341635"/>
    <w:rsid w:val="00341F00"/>
    <w:rsid w:val="00341FEE"/>
    <w:rsid w:val="0034236C"/>
    <w:rsid w:val="003427F4"/>
    <w:rsid w:val="003440F3"/>
    <w:rsid w:val="003459DE"/>
    <w:rsid w:val="00345CDD"/>
    <w:rsid w:val="00345D8D"/>
    <w:rsid w:val="00345EBC"/>
    <w:rsid w:val="00345FF9"/>
    <w:rsid w:val="0034613F"/>
    <w:rsid w:val="0034670C"/>
    <w:rsid w:val="00346BAD"/>
    <w:rsid w:val="00347641"/>
    <w:rsid w:val="003478F5"/>
    <w:rsid w:val="00347912"/>
    <w:rsid w:val="003502AD"/>
    <w:rsid w:val="0035071D"/>
    <w:rsid w:val="003508AD"/>
    <w:rsid w:val="003512A7"/>
    <w:rsid w:val="00351C2E"/>
    <w:rsid w:val="00353C06"/>
    <w:rsid w:val="00353D8F"/>
    <w:rsid w:val="00353F02"/>
    <w:rsid w:val="00354768"/>
    <w:rsid w:val="0035592A"/>
    <w:rsid w:val="00356054"/>
    <w:rsid w:val="00357410"/>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752"/>
    <w:rsid w:val="00365D22"/>
    <w:rsid w:val="003662FF"/>
    <w:rsid w:val="003664C3"/>
    <w:rsid w:val="003667C5"/>
    <w:rsid w:val="0036684F"/>
    <w:rsid w:val="003674DB"/>
    <w:rsid w:val="0036792F"/>
    <w:rsid w:val="00367EDE"/>
    <w:rsid w:val="00370CDE"/>
    <w:rsid w:val="003710AC"/>
    <w:rsid w:val="003713BC"/>
    <w:rsid w:val="003715FB"/>
    <w:rsid w:val="003720AD"/>
    <w:rsid w:val="00372B4A"/>
    <w:rsid w:val="003733B8"/>
    <w:rsid w:val="00373574"/>
    <w:rsid w:val="003736A5"/>
    <w:rsid w:val="003739D7"/>
    <w:rsid w:val="00373BF7"/>
    <w:rsid w:val="00373C82"/>
    <w:rsid w:val="00374470"/>
    <w:rsid w:val="00376906"/>
    <w:rsid w:val="00376987"/>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4B08"/>
    <w:rsid w:val="00385043"/>
    <w:rsid w:val="00385177"/>
    <w:rsid w:val="00385D57"/>
    <w:rsid w:val="003861E5"/>
    <w:rsid w:val="0038634F"/>
    <w:rsid w:val="00387A8F"/>
    <w:rsid w:val="00387BA4"/>
    <w:rsid w:val="00390A4E"/>
    <w:rsid w:val="00390B43"/>
    <w:rsid w:val="00391156"/>
    <w:rsid w:val="0039134D"/>
    <w:rsid w:val="00391468"/>
    <w:rsid w:val="00391A1F"/>
    <w:rsid w:val="00391C71"/>
    <w:rsid w:val="00391CF7"/>
    <w:rsid w:val="00391E5D"/>
    <w:rsid w:val="00392F02"/>
    <w:rsid w:val="00393306"/>
    <w:rsid w:val="0039354A"/>
    <w:rsid w:val="00393966"/>
    <w:rsid w:val="00393D02"/>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F67"/>
    <w:rsid w:val="003A06B7"/>
    <w:rsid w:val="003A14FA"/>
    <w:rsid w:val="003A1885"/>
    <w:rsid w:val="003A196D"/>
    <w:rsid w:val="003A1BF3"/>
    <w:rsid w:val="003A212A"/>
    <w:rsid w:val="003A2160"/>
    <w:rsid w:val="003A249A"/>
    <w:rsid w:val="003A317B"/>
    <w:rsid w:val="003A31DA"/>
    <w:rsid w:val="003A3229"/>
    <w:rsid w:val="003A329C"/>
    <w:rsid w:val="003A3574"/>
    <w:rsid w:val="003A3B97"/>
    <w:rsid w:val="003A47FD"/>
    <w:rsid w:val="003A4826"/>
    <w:rsid w:val="003A4B42"/>
    <w:rsid w:val="003A4BC6"/>
    <w:rsid w:val="003A5041"/>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AA8"/>
    <w:rsid w:val="003B3BF9"/>
    <w:rsid w:val="003B3D77"/>
    <w:rsid w:val="003B53D8"/>
    <w:rsid w:val="003B5714"/>
    <w:rsid w:val="003B575B"/>
    <w:rsid w:val="003B5F4D"/>
    <w:rsid w:val="003B6B72"/>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4C9"/>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9EA"/>
    <w:rsid w:val="003D2A12"/>
    <w:rsid w:val="003D3513"/>
    <w:rsid w:val="003D395F"/>
    <w:rsid w:val="003D3C74"/>
    <w:rsid w:val="003D4A8E"/>
    <w:rsid w:val="003D5ADC"/>
    <w:rsid w:val="003D609F"/>
    <w:rsid w:val="003D6637"/>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5AB"/>
    <w:rsid w:val="003E293D"/>
    <w:rsid w:val="003E32CC"/>
    <w:rsid w:val="003E33A0"/>
    <w:rsid w:val="003E38B4"/>
    <w:rsid w:val="003E3A86"/>
    <w:rsid w:val="003E3FC1"/>
    <w:rsid w:val="003E492D"/>
    <w:rsid w:val="003E5136"/>
    <w:rsid w:val="003E658E"/>
    <w:rsid w:val="003E65BD"/>
    <w:rsid w:val="003E664D"/>
    <w:rsid w:val="003E69B9"/>
    <w:rsid w:val="003E7070"/>
    <w:rsid w:val="003E75CF"/>
    <w:rsid w:val="003E79DA"/>
    <w:rsid w:val="003E7A37"/>
    <w:rsid w:val="003E7DC1"/>
    <w:rsid w:val="003F0247"/>
    <w:rsid w:val="003F03ED"/>
    <w:rsid w:val="003F072F"/>
    <w:rsid w:val="003F0A53"/>
    <w:rsid w:val="003F0ACF"/>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1C1"/>
    <w:rsid w:val="003F3C05"/>
    <w:rsid w:val="003F4712"/>
    <w:rsid w:val="003F491F"/>
    <w:rsid w:val="003F5079"/>
    <w:rsid w:val="003F5320"/>
    <w:rsid w:val="003F54D2"/>
    <w:rsid w:val="003F5ADC"/>
    <w:rsid w:val="003F795E"/>
    <w:rsid w:val="003F798A"/>
    <w:rsid w:val="00400A7A"/>
    <w:rsid w:val="00400EC1"/>
    <w:rsid w:val="004012DB"/>
    <w:rsid w:val="004017A5"/>
    <w:rsid w:val="004017E8"/>
    <w:rsid w:val="0040264C"/>
    <w:rsid w:val="00402A31"/>
    <w:rsid w:val="00403E2A"/>
    <w:rsid w:val="00403F04"/>
    <w:rsid w:val="004045B3"/>
    <w:rsid w:val="00404705"/>
    <w:rsid w:val="0040474E"/>
    <w:rsid w:val="0040521B"/>
    <w:rsid w:val="004056A3"/>
    <w:rsid w:val="00405F8D"/>
    <w:rsid w:val="004066B1"/>
    <w:rsid w:val="0040698C"/>
    <w:rsid w:val="00406AE1"/>
    <w:rsid w:val="00406DDB"/>
    <w:rsid w:val="004073F3"/>
    <w:rsid w:val="004074BA"/>
    <w:rsid w:val="004076C8"/>
    <w:rsid w:val="004079A4"/>
    <w:rsid w:val="00407A40"/>
    <w:rsid w:val="00407D2B"/>
    <w:rsid w:val="00410190"/>
    <w:rsid w:val="004105DB"/>
    <w:rsid w:val="0041074A"/>
    <w:rsid w:val="0041167D"/>
    <w:rsid w:val="00411DE9"/>
    <w:rsid w:val="00413026"/>
    <w:rsid w:val="00413743"/>
    <w:rsid w:val="00413ABA"/>
    <w:rsid w:val="00413B56"/>
    <w:rsid w:val="00414253"/>
    <w:rsid w:val="004148FF"/>
    <w:rsid w:val="00414967"/>
    <w:rsid w:val="00414BD6"/>
    <w:rsid w:val="00415201"/>
    <w:rsid w:val="0041540E"/>
    <w:rsid w:val="00416B73"/>
    <w:rsid w:val="00416EE8"/>
    <w:rsid w:val="00417113"/>
    <w:rsid w:val="00417600"/>
    <w:rsid w:val="00417A99"/>
    <w:rsid w:val="00420863"/>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66D0"/>
    <w:rsid w:val="00427016"/>
    <w:rsid w:val="00427022"/>
    <w:rsid w:val="004274D8"/>
    <w:rsid w:val="00427F3B"/>
    <w:rsid w:val="00427FFA"/>
    <w:rsid w:val="004301CB"/>
    <w:rsid w:val="004309EF"/>
    <w:rsid w:val="004312BD"/>
    <w:rsid w:val="00431944"/>
    <w:rsid w:val="00431C46"/>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042"/>
    <w:rsid w:val="0044125C"/>
    <w:rsid w:val="004414CD"/>
    <w:rsid w:val="0044183B"/>
    <w:rsid w:val="00441C17"/>
    <w:rsid w:val="004422CD"/>
    <w:rsid w:val="00442A68"/>
    <w:rsid w:val="004431AA"/>
    <w:rsid w:val="0044355E"/>
    <w:rsid w:val="0044397D"/>
    <w:rsid w:val="00443FD4"/>
    <w:rsid w:val="004445A4"/>
    <w:rsid w:val="00444772"/>
    <w:rsid w:val="00444846"/>
    <w:rsid w:val="0044512F"/>
    <w:rsid w:val="00445605"/>
    <w:rsid w:val="00445800"/>
    <w:rsid w:val="0044602B"/>
    <w:rsid w:val="0044606C"/>
    <w:rsid w:val="00446644"/>
    <w:rsid w:val="00446EAF"/>
    <w:rsid w:val="00447260"/>
    <w:rsid w:val="004473B4"/>
    <w:rsid w:val="00450426"/>
    <w:rsid w:val="00450852"/>
    <w:rsid w:val="00450BBE"/>
    <w:rsid w:val="00450C12"/>
    <w:rsid w:val="004517A7"/>
    <w:rsid w:val="00451998"/>
    <w:rsid w:val="00452501"/>
    <w:rsid w:val="00452F31"/>
    <w:rsid w:val="00453F80"/>
    <w:rsid w:val="004548D7"/>
    <w:rsid w:val="00454DF4"/>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B2D"/>
    <w:rsid w:val="00472250"/>
    <w:rsid w:val="004729B1"/>
    <w:rsid w:val="00473355"/>
    <w:rsid w:val="004734AB"/>
    <w:rsid w:val="00474729"/>
    <w:rsid w:val="00474DF5"/>
    <w:rsid w:val="00475ACA"/>
    <w:rsid w:val="00476B1E"/>
    <w:rsid w:val="00477349"/>
    <w:rsid w:val="00477AFF"/>
    <w:rsid w:val="00477B35"/>
    <w:rsid w:val="004828F1"/>
    <w:rsid w:val="00482B06"/>
    <w:rsid w:val="00482C99"/>
    <w:rsid w:val="004831EA"/>
    <w:rsid w:val="0048385F"/>
    <w:rsid w:val="00483A68"/>
    <w:rsid w:val="00483CF6"/>
    <w:rsid w:val="0048493E"/>
    <w:rsid w:val="00484FBB"/>
    <w:rsid w:val="004852CF"/>
    <w:rsid w:val="0048547C"/>
    <w:rsid w:val="004854C9"/>
    <w:rsid w:val="00486094"/>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41B"/>
    <w:rsid w:val="004976A7"/>
    <w:rsid w:val="00497852"/>
    <w:rsid w:val="00497A03"/>
    <w:rsid w:val="00497DF8"/>
    <w:rsid w:val="004A0292"/>
    <w:rsid w:val="004A038E"/>
    <w:rsid w:val="004A0DB1"/>
    <w:rsid w:val="004A187C"/>
    <w:rsid w:val="004A204A"/>
    <w:rsid w:val="004A282A"/>
    <w:rsid w:val="004A28E2"/>
    <w:rsid w:val="004A2B6E"/>
    <w:rsid w:val="004A2DFC"/>
    <w:rsid w:val="004A38DE"/>
    <w:rsid w:val="004A4273"/>
    <w:rsid w:val="004A42A7"/>
    <w:rsid w:val="004A454B"/>
    <w:rsid w:val="004A6A25"/>
    <w:rsid w:val="004A6D49"/>
    <w:rsid w:val="004A6F6E"/>
    <w:rsid w:val="004A6F89"/>
    <w:rsid w:val="004A7B1E"/>
    <w:rsid w:val="004A7DE8"/>
    <w:rsid w:val="004A7F15"/>
    <w:rsid w:val="004B089E"/>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A23"/>
    <w:rsid w:val="004B6F0E"/>
    <w:rsid w:val="004B7689"/>
    <w:rsid w:val="004B7AAC"/>
    <w:rsid w:val="004B7C60"/>
    <w:rsid w:val="004B7F63"/>
    <w:rsid w:val="004C01F2"/>
    <w:rsid w:val="004C0975"/>
    <w:rsid w:val="004C0D02"/>
    <w:rsid w:val="004C11E5"/>
    <w:rsid w:val="004C149D"/>
    <w:rsid w:val="004C1A8E"/>
    <w:rsid w:val="004C1C9A"/>
    <w:rsid w:val="004C226E"/>
    <w:rsid w:val="004C2D36"/>
    <w:rsid w:val="004C321F"/>
    <w:rsid w:val="004C495D"/>
    <w:rsid w:val="004C6A32"/>
    <w:rsid w:val="004C6C75"/>
    <w:rsid w:val="004C6DCA"/>
    <w:rsid w:val="004C72C7"/>
    <w:rsid w:val="004C7862"/>
    <w:rsid w:val="004C7A22"/>
    <w:rsid w:val="004D0378"/>
    <w:rsid w:val="004D071C"/>
    <w:rsid w:val="004D13F0"/>
    <w:rsid w:val="004D25B4"/>
    <w:rsid w:val="004D3AF6"/>
    <w:rsid w:val="004D3F87"/>
    <w:rsid w:val="004D40A3"/>
    <w:rsid w:val="004D4218"/>
    <w:rsid w:val="004D486D"/>
    <w:rsid w:val="004D48DE"/>
    <w:rsid w:val="004D4BFB"/>
    <w:rsid w:val="004D4C86"/>
    <w:rsid w:val="004D52BF"/>
    <w:rsid w:val="004D5664"/>
    <w:rsid w:val="004D6385"/>
    <w:rsid w:val="004D67CB"/>
    <w:rsid w:val="004D71A9"/>
    <w:rsid w:val="004D722B"/>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6E"/>
    <w:rsid w:val="004E6BF3"/>
    <w:rsid w:val="004E6DA4"/>
    <w:rsid w:val="004E6DCC"/>
    <w:rsid w:val="004E6E54"/>
    <w:rsid w:val="004E7064"/>
    <w:rsid w:val="004E78C8"/>
    <w:rsid w:val="004F0B48"/>
    <w:rsid w:val="004F1059"/>
    <w:rsid w:val="004F12AA"/>
    <w:rsid w:val="004F1596"/>
    <w:rsid w:val="004F1899"/>
    <w:rsid w:val="004F1F5B"/>
    <w:rsid w:val="004F24DF"/>
    <w:rsid w:val="004F2825"/>
    <w:rsid w:val="004F2BF9"/>
    <w:rsid w:val="004F2E53"/>
    <w:rsid w:val="004F37F0"/>
    <w:rsid w:val="004F3B49"/>
    <w:rsid w:val="004F4207"/>
    <w:rsid w:val="004F443E"/>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7D2"/>
    <w:rsid w:val="00507B00"/>
    <w:rsid w:val="00507B9C"/>
    <w:rsid w:val="00507F69"/>
    <w:rsid w:val="00510ACD"/>
    <w:rsid w:val="00511049"/>
    <w:rsid w:val="00511476"/>
    <w:rsid w:val="0051215D"/>
    <w:rsid w:val="00512F02"/>
    <w:rsid w:val="005132AB"/>
    <w:rsid w:val="00513DA9"/>
    <w:rsid w:val="0051409A"/>
    <w:rsid w:val="005152FC"/>
    <w:rsid w:val="005156F6"/>
    <w:rsid w:val="00515806"/>
    <w:rsid w:val="00515953"/>
    <w:rsid w:val="005167E8"/>
    <w:rsid w:val="00516D83"/>
    <w:rsid w:val="00516FE0"/>
    <w:rsid w:val="00517654"/>
    <w:rsid w:val="00517B05"/>
    <w:rsid w:val="00521297"/>
    <w:rsid w:val="0052151E"/>
    <w:rsid w:val="00523C8E"/>
    <w:rsid w:val="00523F6E"/>
    <w:rsid w:val="00524D75"/>
    <w:rsid w:val="005250F6"/>
    <w:rsid w:val="00525799"/>
    <w:rsid w:val="00525E31"/>
    <w:rsid w:val="005262F0"/>
    <w:rsid w:val="005263E6"/>
    <w:rsid w:val="00526714"/>
    <w:rsid w:val="00526A71"/>
    <w:rsid w:val="00526D84"/>
    <w:rsid w:val="00526E66"/>
    <w:rsid w:val="0052707B"/>
    <w:rsid w:val="0052780F"/>
    <w:rsid w:val="0052782A"/>
    <w:rsid w:val="00527E0B"/>
    <w:rsid w:val="005307EB"/>
    <w:rsid w:val="00531558"/>
    <w:rsid w:val="00531B46"/>
    <w:rsid w:val="00531B9D"/>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6D21"/>
    <w:rsid w:val="00537260"/>
    <w:rsid w:val="00537CFC"/>
    <w:rsid w:val="00537F2E"/>
    <w:rsid w:val="0054008E"/>
    <w:rsid w:val="00540482"/>
    <w:rsid w:val="00540AD9"/>
    <w:rsid w:val="00540B95"/>
    <w:rsid w:val="00541355"/>
    <w:rsid w:val="00541954"/>
    <w:rsid w:val="00541B5E"/>
    <w:rsid w:val="0054310D"/>
    <w:rsid w:val="00543144"/>
    <w:rsid w:val="00543899"/>
    <w:rsid w:val="00543D2C"/>
    <w:rsid w:val="00543E5A"/>
    <w:rsid w:val="00544214"/>
    <w:rsid w:val="005443F1"/>
    <w:rsid w:val="00544546"/>
    <w:rsid w:val="00544F7A"/>
    <w:rsid w:val="00545421"/>
    <w:rsid w:val="005458A1"/>
    <w:rsid w:val="00547B0A"/>
    <w:rsid w:val="005502BC"/>
    <w:rsid w:val="005509DC"/>
    <w:rsid w:val="00550CA9"/>
    <w:rsid w:val="00551763"/>
    <w:rsid w:val="00551FCA"/>
    <w:rsid w:val="00552786"/>
    <w:rsid w:val="0055355C"/>
    <w:rsid w:val="005538B3"/>
    <w:rsid w:val="00553913"/>
    <w:rsid w:val="00554B68"/>
    <w:rsid w:val="00554F48"/>
    <w:rsid w:val="00554F7D"/>
    <w:rsid w:val="005553B8"/>
    <w:rsid w:val="00555C92"/>
    <w:rsid w:val="00556226"/>
    <w:rsid w:val="005567C9"/>
    <w:rsid w:val="005576F7"/>
    <w:rsid w:val="00557DCB"/>
    <w:rsid w:val="00557E16"/>
    <w:rsid w:val="00560166"/>
    <w:rsid w:val="0056060B"/>
    <w:rsid w:val="00560716"/>
    <w:rsid w:val="005607A9"/>
    <w:rsid w:val="00560A87"/>
    <w:rsid w:val="00561722"/>
    <w:rsid w:val="0056188B"/>
    <w:rsid w:val="005619C0"/>
    <w:rsid w:val="00561D07"/>
    <w:rsid w:val="00561D36"/>
    <w:rsid w:val="00562C3D"/>
    <w:rsid w:val="0056379F"/>
    <w:rsid w:val="00563F76"/>
    <w:rsid w:val="00563FA9"/>
    <w:rsid w:val="005641BA"/>
    <w:rsid w:val="005648D7"/>
    <w:rsid w:val="0056530E"/>
    <w:rsid w:val="00565538"/>
    <w:rsid w:val="00565866"/>
    <w:rsid w:val="00566163"/>
    <w:rsid w:val="00566431"/>
    <w:rsid w:val="00566522"/>
    <w:rsid w:val="0056774B"/>
    <w:rsid w:val="00567FC0"/>
    <w:rsid w:val="005704AC"/>
    <w:rsid w:val="00570586"/>
    <w:rsid w:val="005706DD"/>
    <w:rsid w:val="00570B23"/>
    <w:rsid w:val="005719CC"/>
    <w:rsid w:val="00571CF8"/>
    <w:rsid w:val="00572027"/>
    <w:rsid w:val="00572669"/>
    <w:rsid w:val="00572AE3"/>
    <w:rsid w:val="0057391B"/>
    <w:rsid w:val="00573A64"/>
    <w:rsid w:val="00574170"/>
    <w:rsid w:val="00574420"/>
    <w:rsid w:val="00575814"/>
    <w:rsid w:val="00575ED0"/>
    <w:rsid w:val="00576082"/>
    <w:rsid w:val="00576D83"/>
    <w:rsid w:val="00577855"/>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58BA"/>
    <w:rsid w:val="0058640B"/>
    <w:rsid w:val="00586B81"/>
    <w:rsid w:val="00586D95"/>
    <w:rsid w:val="005872C3"/>
    <w:rsid w:val="0058737D"/>
    <w:rsid w:val="005873E4"/>
    <w:rsid w:val="005877E7"/>
    <w:rsid w:val="00587877"/>
    <w:rsid w:val="00587F45"/>
    <w:rsid w:val="00590356"/>
    <w:rsid w:val="005903FC"/>
    <w:rsid w:val="00592018"/>
    <w:rsid w:val="005925C7"/>
    <w:rsid w:val="00593032"/>
    <w:rsid w:val="005930AF"/>
    <w:rsid w:val="0059323C"/>
    <w:rsid w:val="0059391C"/>
    <w:rsid w:val="00593B2E"/>
    <w:rsid w:val="00593D33"/>
    <w:rsid w:val="005942B2"/>
    <w:rsid w:val="005942B8"/>
    <w:rsid w:val="005942D5"/>
    <w:rsid w:val="0059466A"/>
    <w:rsid w:val="00594752"/>
    <w:rsid w:val="0059533D"/>
    <w:rsid w:val="005955BA"/>
    <w:rsid w:val="0059592B"/>
    <w:rsid w:val="00595F54"/>
    <w:rsid w:val="00595F5A"/>
    <w:rsid w:val="00596AB4"/>
    <w:rsid w:val="00596DA7"/>
    <w:rsid w:val="00597E5D"/>
    <w:rsid w:val="005A049E"/>
    <w:rsid w:val="005A0541"/>
    <w:rsid w:val="005A085B"/>
    <w:rsid w:val="005A2608"/>
    <w:rsid w:val="005A29EA"/>
    <w:rsid w:val="005A2E56"/>
    <w:rsid w:val="005A329D"/>
    <w:rsid w:val="005A3EBD"/>
    <w:rsid w:val="005A4A69"/>
    <w:rsid w:val="005A5278"/>
    <w:rsid w:val="005A5467"/>
    <w:rsid w:val="005A55AD"/>
    <w:rsid w:val="005A5966"/>
    <w:rsid w:val="005A5CD5"/>
    <w:rsid w:val="005A7A96"/>
    <w:rsid w:val="005A7AA5"/>
    <w:rsid w:val="005B0411"/>
    <w:rsid w:val="005B0567"/>
    <w:rsid w:val="005B0DE4"/>
    <w:rsid w:val="005B0F9F"/>
    <w:rsid w:val="005B1B59"/>
    <w:rsid w:val="005B2326"/>
    <w:rsid w:val="005B3367"/>
    <w:rsid w:val="005B398A"/>
    <w:rsid w:val="005B3CC6"/>
    <w:rsid w:val="005B4429"/>
    <w:rsid w:val="005B448B"/>
    <w:rsid w:val="005B44ED"/>
    <w:rsid w:val="005B4897"/>
    <w:rsid w:val="005B5E34"/>
    <w:rsid w:val="005B5F79"/>
    <w:rsid w:val="005B5F82"/>
    <w:rsid w:val="005B6A10"/>
    <w:rsid w:val="005B6C6D"/>
    <w:rsid w:val="005B6F9F"/>
    <w:rsid w:val="005B73AA"/>
    <w:rsid w:val="005B74F0"/>
    <w:rsid w:val="005B792A"/>
    <w:rsid w:val="005B7B0C"/>
    <w:rsid w:val="005C074B"/>
    <w:rsid w:val="005C1017"/>
    <w:rsid w:val="005C154E"/>
    <w:rsid w:val="005C1723"/>
    <w:rsid w:val="005C222C"/>
    <w:rsid w:val="005C2BB3"/>
    <w:rsid w:val="005C30D3"/>
    <w:rsid w:val="005C3607"/>
    <w:rsid w:val="005C3FD8"/>
    <w:rsid w:val="005C3FF1"/>
    <w:rsid w:val="005C4DCC"/>
    <w:rsid w:val="005C542C"/>
    <w:rsid w:val="005C5F4D"/>
    <w:rsid w:val="005C61C4"/>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511"/>
    <w:rsid w:val="005D38FB"/>
    <w:rsid w:val="005D3EB3"/>
    <w:rsid w:val="005D47EC"/>
    <w:rsid w:val="005D49CF"/>
    <w:rsid w:val="005D4EF1"/>
    <w:rsid w:val="005D6217"/>
    <w:rsid w:val="005D636E"/>
    <w:rsid w:val="005D717C"/>
    <w:rsid w:val="005D7204"/>
    <w:rsid w:val="005D7C23"/>
    <w:rsid w:val="005D7C31"/>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5B6"/>
    <w:rsid w:val="005E4719"/>
    <w:rsid w:val="005E484E"/>
    <w:rsid w:val="005E534E"/>
    <w:rsid w:val="005E597B"/>
    <w:rsid w:val="005E59A8"/>
    <w:rsid w:val="005E5CBA"/>
    <w:rsid w:val="005E684F"/>
    <w:rsid w:val="005E6BCB"/>
    <w:rsid w:val="005E6BDC"/>
    <w:rsid w:val="005E7404"/>
    <w:rsid w:val="005E7948"/>
    <w:rsid w:val="005E7A84"/>
    <w:rsid w:val="005E7E5C"/>
    <w:rsid w:val="005E7FA1"/>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6FF8"/>
    <w:rsid w:val="005F76A4"/>
    <w:rsid w:val="005F7971"/>
    <w:rsid w:val="005F7DA2"/>
    <w:rsid w:val="0060086A"/>
    <w:rsid w:val="00600EAD"/>
    <w:rsid w:val="006010B2"/>
    <w:rsid w:val="00602183"/>
    <w:rsid w:val="006021FF"/>
    <w:rsid w:val="00602B39"/>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512"/>
    <w:rsid w:val="00613713"/>
    <w:rsid w:val="00614228"/>
    <w:rsid w:val="0061484B"/>
    <w:rsid w:val="00614FB7"/>
    <w:rsid w:val="00615801"/>
    <w:rsid w:val="00615A7F"/>
    <w:rsid w:val="00616530"/>
    <w:rsid w:val="00617198"/>
    <w:rsid w:val="006173AF"/>
    <w:rsid w:val="006178BC"/>
    <w:rsid w:val="006200D6"/>
    <w:rsid w:val="006205C1"/>
    <w:rsid w:val="00620BAE"/>
    <w:rsid w:val="00620D81"/>
    <w:rsid w:val="0062180E"/>
    <w:rsid w:val="00621F72"/>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2732B"/>
    <w:rsid w:val="00630522"/>
    <w:rsid w:val="00630AAF"/>
    <w:rsid w:val="00630C60"/>
    <w:rsid w:val="006312FE"/>
    <w:rsid w:val="00631654"/>
    <w:rsid w:val="006317B0"/>
    <w:rsid w:val="0063190E"/>
    <w:rsid w:val="006319B2"/>
    <w:rsid w:val="00631DFB"/>
    <w:rsid w:val="00631E58"/>
    <w:rsid w:val="00632365"/>
    <w:rsid w:val="0063253F"/>
    <w:rsid w:val="006326A8"/>
    <w:rsid w:val="00632CFF"/>
    <w:rsid w:val="00632F2F"/>
    <w:rsid w:val="00632F89"/>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703"/>
    <w:rsid w:val="00641F5E"/>
    <w:rsid w:val="0064282A"/>
    <w:rsid w:val="006428BB"/>
    <w:rsid w:val="00642989"/>
    <w:rsid w:val="006430E1"/>
    <w:rsid w:val="006435E0"/>
    <w:rsid w:val="00643C51"/>
    <w:rsid w:val="00643CD3"/>
    <w:rsid w:val="006445E9"/>
    <w:rsid w:val="00644C82"/>
    <w:rsid w:val="00644DBE"/>
    <w:rsid w:val="0064505F"/>
    <w:rsid w:val="00645EA5"/>
    <w:rsid w:val="00646784"/>
    <w:rsid w:val="00647908"/>
    <w:rsid w:val="00647987"/>
    <w:rsid w:val="006503A4"/>
    <w:rsid w:val="006508C4"/>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5E94"/>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2FD8"/>
    <w:rsid w:val="00663B0F"/>
    <w:rsid w:val="00664C83"/>
    <w:rsid w:val="006653A3"/>
    <w:rsid w:val="00665702"/>
    <w:rsid w:val="006664FD"/>
    <w:rsid w:val="0066686D"/>
    <w:rsid w:val="00667665"/>
    <w:rsid w:val="006677A5"/>
    <w:rsid w:val="00667EAC"/>
    <w:rsid w:val="0067008C"/>
    <w:rsid w:val="00671201"/>
    <w:rsid w:val="006713F8"/>
    <w:rsid w:val="0067184D"/>
    <w:rsid w:val="006722AD"/>
    <w:rsid w:val="006723F0"/>
    <w:rsid w:val="0067240C"/>
    <w:rsid w:val="006724D8"/>
    <w:rsid w:val="0067269C"/>
    <w:rsid w:val="00672F0C"/>
    <w:rsid w:val="006731A0"/>
    <w:rsid w:val="00673963"/>
    <w:rsid w:val="00673CFF"/>
    <w:rsid w:val="00674355"/>
    <w:rsid w:val="006744D9"/>
    <w:rsid w:val="00674CE6"/>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6B5"/>
    <w:rsid w:val="006839EA"/>
    <w:rsid w:val="00683F7E"/>
    <w:rsid w:val="00683F8C"/>
    <w:rsid w:val="00684156"/>
    <w:rsid w:val="006843AF"/>
    <w:rsid w:val="00685145"/>
    <w:rsid w:val="00685B5D"/>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4ED1"/>
    <w:rsid w:val="00695D19"/>
    <w:rsid w:val="00695ED0"/>
    <w:rsid w:val="006968C9"/>
    <w:rsid w:val="00696D35"/>
    <w:rsid w:val="00697217"/>
    <w:rsid w:val="0069757C"/>
    <w:rsid w:val="006A0271"/>
    <w:rsid w:val="006A08EC"/>
    <w:rsid w:val="006A0E7F"/>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238C"/>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2F3"/>
    <w:rsid w:val="006C2C1C"/>
    <w:rsid w:val="006C35B4"/>
    <w:rsid w:val="006C3896"/>
    <w:rsid w:val="006C38E6"/>
    <w:rsid w:val="006C3CA0"/>
    <w:rsid w:val="006C3E1E"/>
    <w:rsid w:val="006C3F36"/>
    <w:rsid w:val="006C4179"/>
    <w:rsid w:val="006C4255"/>
    <w:rsid w:val="006C43D4"/>
    <w:rsid w:val="006C44DF"/>
    <w:rsid w:val="006C4897"/>
    <w:rsid w:val="006C5002"/>
    <w:rsid w:val="006C51DC"/>
    <w:rsid w:val="006C5527"/>
    <w:rsid w:val="006C55CB"/>
    <w:rsid w:val="006C5A1D"/>
    <w:rsid w:val="006C5A6E"/>
    <w:rsid w:val="006C7168"/>
    <w:rsid w:val="006C757A"/>
    <w:rsid w:val="006C7C5A"/>
    <w:rsid w:val="006C7E1E"/>
    <w:rsid w:val="006D0CF1"/>
    <w:rsid w:val="006D13F6"/>
    <w:rsid w:val="006D143A"/>
    <w:rsid w:val="006D2020"/>
    <w:rsid w:val="006D229E"/>
    <w:rsid w:val="006D2E86"/>
    <w:rsid w:val="006D3D0F"/>
    <w:rsid w:val="006D4A70"/>
    <w:rsid w:val="006D5085"/>
    <w:rsid w:val="006D54CC"/>
    <w:rsid w:val="006D6863"/>
    <w:rsid w:val="006D6997"/>
    <w:rsid w:val="006D6E82"/>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2835"/>
    <w:rsid w:val="006E30BB"/>
    <w:rsid w:val="006E3112"/>
    <w:rsid w:val="006E35AA"/>
    <w:rsid w:val="006E37BA"/>
    <w:rsid w:val="006E39E6"/>
    <w:rsid w:val="006E4356"/>
    <w:rsid w:val="006E4677"/>
    <w:rsid w:val="006E46D0"/>
    <w:rsid w:val="006E6FE5"/>
    <w:rsid w:val="006E74CC"/>
    <w:rsid w:val="006E758B"/>
    <w:rsid w:val="006E778F"/>
    <w:rsid w:val="006E7859"/>
    <w:rsid w:val="006E7A12"/>
    <w:rsid w:val="006F04FD"/>
    <w:rsid w:val="006F0ACE"/>
    <w:rsid w:val="006F0AEE"/>
    <w:rsid w:val="006F1213"/>
    <w:rsid w:val="006F1410"/>
    <w:rsid w:val="006F1573"/>
    <w:rsid w:val="006F1F48"/>
    <w:rsid w:val="006F2D52"/>
    <w:rsid w:val="006F2D55"/>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08DD"/>
    <w:rsid w:val="007014DA"/>
    <w:rsid w:val="00701674"/>
    <w:rsid w:val="007017D5"/>
    <w:rsid w:val="00701DA0"/>
    <w:rsid w:val="00702CB0"/>
    <w:rsid w:val="00702DED"/>
    <w:rsid w:val="00703B3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EB1"/>
    <w:rsid w:val="00711F11"/>
    <w:rsid w:val="007120DE"/>
    <w:rsid w:val="00712155"/>
    <w:rsid w:val="00712492"/>
    <w:rsid w:val="007128F6"/>
    <w:rsid w:val="00712B7E"/>
    <w:rsid w:val="00712CBA"/>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77F"/>
    <w:rsid w:val="00724DF9"/>
    <w:rsid w:val="0072557C"/>
    <w:rsid w:val="007255B7"/>
    <w:rsid w:val="00726105"/>
    <w:rsid w:val="0072664F"/>
    <w:rsid w:val="00727071"/>
    <w:rsid w:val="00727242"/>
    <w:rsid w:val="00730403"/>
    <w:rsid w:val="00730F12"/>
    <w:rsid w:val="00730FFC"/>
    <w:rsid w:val="00731468"/>
    <w:rsid w:val="00731BCC"/>
    <w:rsid w:val="00731D02"/>
    <w:rsid w:val="007326A5"/>
    <w:rsid w:val="0073334B"/>
    <w:rsid w:val="00733C2E"/>
    <w:rsid w:val="0073413D"/>
    <w:rsid w:val="0073419D"/>
    <w:rsid w:val="007341DB"/>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2D"/>
    <w:rsid w:val="00742562"/>
    <w:rsid w:val="00742990"/>
    <w:rsid w:val="0074302C"/>
    <w:rsid w:val="0074320E"/>
    <w:rsid w:val="00743217"/>
    <w:rsid w:val="00743440"/>
    <w:rsid w:val="007444C0"/>
    <w:rsid w:val="00744528"/>
    <w:rsid w:val="007446C4"/>
    <w:rsid w:val="00744B8C"/>
    <w:rsid w:val="007452CF"/>
    <w:rsid w:val="007458E8"/>
    <w:rsid w:val="0074697D"/>
    <w:rsid w:val="00746F72"/>
    <w:rsid w:val="007477C9"/>
    <w:rsid w:val="007500E4"/>
    <w:rsid w:val="00751CF0"/>
    <w:rsid w:val="00752135"/>
    <w:rsid w:val="0075278D"/>
    <w:rsid w:val="00752A7D"/>
    <w:rsid w:val="007532DD"/>
    <w:rsid w:val="00753A6B"/>
    <w:rsid w:val="00754D7D"/>
    <w:rsid w:val="00754F32"/>
    <w:rsid w:val="007550B4"/>
    <w:rsid w:val="00755113"/>
    <w:rsid w:val="00755314"/>
    <w:rsid w:val="007558C4"/>
    <w:rsid w:val="00755C3E"/>
    <w:rsid w:val="00756316"/>
    <w:rsid w:val="00756982"/>
    <w:rsid w:val="00757096"/>
    <w:rsid w:val="007576E7"/>
    <w:rsid w:val="0075788C"/>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5BE"/>
    <w:rsid w:val="007719DB"/>
    <w:rsid w:val="00771AC2"/>
    <w:rsid w:val="00772DCC"/>
    <w:rsid w:val="00772F91"/>
    <w:rsid w:val="007731FB"/>
    <w:rsid w:val="007732FC"/>
    <w:rsid w:val="0077333A"/>
    <w:rsid w:val="007733A5"/>
    <w:rsid w:val="0077380B"/>
    <w:rsid w:val="00773968"/>
    <w:rsid w:val="007739A8"/>
    <w:rsid w:val="00773AFC"/>
    <w:rsid w:val="00773F61"/>
    <w:rsid w:val="00773F65"/>
    <w:rsid w:val="00774308"/>
    <w:rsid w:val="0077434B"/>
    <w:rsid w:val="007747B8"/>
    <w:rsid w:val="00774D1D"/>
    <w:rsid w:val="007754EA"/>
    <w:rsid w:val="00775734"/>
    <w:rsid w:val="00775BED"/>
    <w:rsid w:val="007764E8"/>
    <w:rsid w:val="007765F8"/>
    <w:rsid w:val="00776A7A"/>
    <w:rsid w:val="007771C3"/>
    <w:rsid w:val="00777276"/>
    <w:rsid w:val="0077781E"/>
    <w:rsid w:val="00777A7A"/>
    <w:rsid w:val="00777E61"/>
    <w:rsid w:val="007810F2"/>
    <w:rsid w:val="007813A4"/>
    <w:rsid w:val="00781440"/>
    <w:rsid w:val="007817DC"/>
    <w:rsid w:val="00781D54"/>
    <w:rsid w:val="007823BD"/>
    <w:rsid w:val="00782785"/>
    <w:rsid w:val="00783359"/>
    <w:rsid w:val="00783498"/>
    <w:rsid w:val="00783660"/>
    <w:rsid w:val="00783970"/>
    <w:rsid w:val="007846F4"/>
    <w:rsid w:val="007850F8"/>
    <w:rsid w:val="007855C5"/>
    <w:rsid w:val="00786A8F"/>
    <w:rsid w:val="00787DCB"/>
    <w:rsid w:val="00790FEC"/>
    <w:rsid w:val="00791761"/>
    <w:rsid w:val="00791CC0"/>
    <w:rsid w:val="007933AC"/>
    <w:rsid w:val="00793711"/>
    <w:rsid w:val="00793759"/>
    <w:rsid w:val="007942B9"/>
    <w:rsid w:val="00794425"/>
    <w:rsid w:val="0079485D"/>
    <w:rsid w:val="00794924"/>
    <w:rsid w:val="007951C7"/>
    <w:rsid w:val="007952CF"/>
    <w:rsid w:val="00795625"/>
    <w:rsid w:val="00795908"/>
    <w:rsid w:val="00795954"/>
    <w:rsid w:val="00796C7A"/>
    <w:rsid w:val="00796FBD"/>
    <w:rsid w:val="0079721E"/>
    <w:rsid w:val="00797350"/>
    <w:rsid w:val="00797409"/>
    <w:rsid w:val="0079758B"/>
    <w:rsid w:val="007A065B"/>
    <w:rsid w:val="007A0BD1"/>
    <w:rsid w:val="007A0CFA"/>
    <w:rsid w:val="007A0FA2"/>
    <w:rsid w:val="007A1E7D"/>
    <w:rsid w:val="007A2462"/>
    <w:rsid w:val="007A2541"/>
    <w:rsid w:val="007A323B"/>
    <w:rsid w:val="007A34E8"/>
    <w:rsid w:val="007A393B"/>
    <w:rsid w:val="007A4535"/>
    <w:rsid w:val="007A5A6C"/>
    <w:rsid w:val="007A5B0B"/>
    <w:rsid w:val="007A5D76"/>
    <w:rsid w:val="007A5E76"/>
    <w:rsid w:val="007A5E77"/>
    <w:rsid w:val="007A660D"/>
    <w:rsid w:val="007A66A5"/>
    <w:rsid w:val="007A670C"/>
    <w:rsid w:val="007A6809"/>
    <w:rsid w:val="007A72FB"/>
    <w:rsid w:val="007A76FA"/>
    <w:rsid w:val="007B014E"/>
    <w:rsid w:val="007B0739"/>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3D25"/>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366"/>
    <w:rsid w:val="007D2802"/>
    <w:rsid w:val="007D2899"/>
    <w:rsid w:val="007D2CD1"/>
    <w:rsid w:val="007D3C53"/>
    <w:rsid w:val="007D3E8D"/>
    <w:rsid w:val="007D47CD"/>
    <w:rsid w:val="007D4CA9"/>
    <w:rsid w:val="007D6388"/>
    <w:rsid w:val="007D6505"/>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85"/>
    <w:rsid w:val="007E61EC"/>
    <w:rsid w:val="007E67F4"/>
    <w:rsid w:val="007E6FF2"/>
    <w:rsid w:val="007E74E4"/>
    <w:rsid w:val="007E78FC"/>
    <w:rsid w:val="007E7C9C"/>
    <w:rsid w:val="007F0B26"/>
    <w:rsid w:val="007F0C18"/>
    <w:rsid w:val="007F1496"/>
    <w:rsid w:val="007F26CE"/>
    <w:rsid w:val="007F275A"/>
    <w:rsid w:val="007F2CB2"/>
    <w:rsid w:val="007F333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42C"/>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72D"/>
    <w:rsid w:val="00805A78"/>
    <w:rsid w:val="00805E42"/>
    <w:rsid w:val="0080631C"/>
    <w:rsid w:val="00806522"/>
    <w:rsid w:val="00806D18"/>
    <w:rsid w:val="008070E2"/>
    <w:rsid w:val="0080737A"/>
    <w:rsid w:val="008077EA"/>
    <w:rsid w:val="00807B5C"/>
    <w:rsid w:val="00810344"/>
    <w:rsid w:val="0081054D"/>
    <w:rsid w:val="008105FE"/>
    <w:rsid w:val="0081094E"/>
    <w:rsid w:val="00810C53"/>
    <w:rsid w:val="0081173A"/>
    <w:rsid w:val="00811C63"/>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32D"/>
    <w:rsid w:val="00817528"/>
    <w:rsid w:val="00817E33"/>
    <w:rsid w:val="008209AC"/>
    <w:rsid w:val="008209B8"/>
    <w:rsid w:val="00821285"/>
    <w:rsid w:val="00821900"/>
    <w:rsid w:val="00822528"/>
    <w:rsid w:val="0082270B"/>
    <w:rsid w:val="0082276A"/>
    <w:rsid w:val="00822878"/>
    <w:rsid w:val="00822D2C"/>
    <w:rsid w:val="008238B8"/>
    <w:rsid w:val="0082472F"/>
    <w:rsid w:val="00824CAA"/>
    <w:rsid w:val="00824D2A"/>
    <w:rsid w:val="00824DFD"/>
    <w:rsid w:val="008256E4"/>
    <w:rsid w:val="00825AA8"/>
    <w:rsid w:val="00825B8F"/>
    <w:rsid w:val="00825DFE"/>
    <w:rsid w:val="00825E0F"/>
    <w:rsid w:val="008261E8"/>
    <w:rsid w:val="00826263"/>
    <w:rsid w:val="008264FD"/>
    <w:rsid w:val="0082785D"/>
    <w:rsid w:val="00827E37"/>
    <w:rsid w:val="00827F68"/>
    <w:rsid w:val="008310D9"/>
    <w:rsid w:val="00831580"/>
    <w:rsid w:val="00831768"/>
    <w:rsid w:val="008318A3"/>
    <w:rsid w:val="00831918"/>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92A"/>
    <w:rsid w:val="00837AA5"/>
    <w:rsid w:val="0084009E"/>
    <w:rsid w:val="0084078A"/>
    <w:rsid w:val="00840BFF"/>
    <w:rsid w:val="00841439"/>
    <w:rsid w:val="00841619"/>
    <w:rsid w:val="0084182C"/>
    <w:rsid w:val="00841987"/>
    <w:rsid w:val="00842010"/>
    <w:rsid w:val="0084204F"/>
    <w:rsid w:val="0084318E"/>
    <w:rsid w:val="008436A4"/>
    <w:rsid w:val="0084379E"/>
    <w:rsid w:val="00843FCE"/>
    <w:rsid w:val="00844161"/>
    <w:rsid w:val="0084470E"/>
    <w:rsid w:val="00844E5E"/>
    <w:rsid w:val="00845337"/>
    <w:rsid w:val="00845702"/>
    <w:rsid w:val="00845F3D"/>
    <w:rsid w:val="00846038"/>
    <w:rsid w:val="00846244"/>
    <w:rsid w:val="0084627F"/>
    <w:rsid w:val="00846A26"/>
    <w:rsid w:val="00847AFD"/>
    <w:rsid w:val="00847D73"/>
    <w:rsid w:val="00847F39"/>
    <w:rsid w:val="008505A6"/>
    <w:rsid w:val="008505D7"/>
    <w:rsid w:val="008509C9"/>
    <w:rsid w:val="00852758"/>
    <w:rsid w:val="00852E67"/>
    <w:rsid w:val="00853B27"/>
    <w:rsid w:val="00853EDE"/>
    <w:rsid w:val="0085400A"/>
    <w:rsid w:val="0085443D"/>
    <w:rsid w:val="00854ADD"/>
    <w:rsid w:val="008555AA"/>
    <w:rsid w:val="008562A0"/>
    <w:rsid w:val="0085660A"/>
    <w:rsid w:val="00856FF7"/>
    <w:rsid w:val="0085743F"/>
    <w:rsid w:val="0085775F"/>
    <w:rsid w:val="008579F4"/>
    <w:rsid w:val="00857AA3"/>
    <w:rsid w:val="00857D43"/>
    <w:rsid w:val="00857EA9"/>
    <w:rsid w:val="008604F8"/>
    <w:rsid w:val="00860898"/>
    <w:rsid w:val="00860D0C"/>
    <w:rsid w:val="00861728"/>
    <w:rsid w:val="008619E4"/>
    <w:rsid w:val="00861DD3"/>
    <w:rsid w:val="00862261"/>
    <w:rsid w:val="00862A61"/>
    <w:rsid w:val="008632C0"/>
    <w:rsid w:val="00864238"/>
    <w:rsid w:val="00864B96"/>
    <w:rsid w:val="00864EE1"/>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33F"/>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6C3A"/>
    <w:rsid w:val="00887156"/>
    <w:rsid w:val="0088723B"/>
    <w:rsid w:val="00890AC6"/>
    <w:rsid w:val="00891411"/>
    <w:rsid w:val="008915DE"/>
    <w:rsid w:val="00891718"/>
    <w:rsid w:val="00891876"/>
    <w:rsid w:val="008918A0"/>
    <w:rsid w:val="00891CB5"/>
    <w:rsid w:val="00891E17"/>
    <w:rsid w:val="008927A8"/>
    <w:rsid w:val="008928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614"/>
    <w:rsid w:val="00897D8D"/>
    <w:rsid w:val="00897DCA"/>
    <w:rsid w:val="008A0AD6"/>
    <w:rsid w:val="008A0E21"/>
    <w:rsid w:val="008A166D"/>
    <w:rsid w:val="008A1804"/>
    <w:rsid w:val="008A1EB8"/>
    <w:rsid w:val="008A2168"/>
    <w:rsid w:val="008A2385"/>
    <w:rsid w:val="008A2610"/>
    <w:rsid w:val="008A2701"/>
    <w:rsid w:val="008A31F9"/>
    <w:rsid w:val="008A4256"/>
    <w:rsid w:val="008A497C"/>
    <w:rsid w:val="008A4C71"/>
    <w:rsid w:val="008A5040"/>
    <w:rsid w:val="008A54B9"/>
    <w:rsid w:val="008A5DC9"/>
    <w:rsid w:val="008A7727"/>
    <w:rsid w:val="008A7D0D"/>
    <w:rsid w:val="008A7E44"/>
    <w:rsid w:val="008A7E55"/>
    <w:rsid w:val="008B00E3"/>
    <w:rsid w:val="008B0348"/>
    <w:rsid w:val="008B06AD"/>
    <w:rsid w:val="008B0F95"/>
    <w:rsid w:val="008B13DF"/>
    <w:rsid w:val="008B1C49"/>
    <w:rsid w:val="008B1ED0"/>
    <w:rsid w:val="008B224D"/>
    <w:rsid w:val="008B2C18"/>
    <w:rsid w:val="008B356B"/>
    <w:rsid w:val="008B3ED7"/>
    <w:rsid w:val="008B4239"/>
    <w:rsid w:val="008B4E9B"/>
    <w:rsid w:val="008B5D9A"/>
    <w:rsid w:val="008B5ED3"/>
    <w:rsid w:val="008B5EDA"/>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520F"/>
    <w:rsid w:val="008C6FF3"/>
    <w:rsid w:val="008C7629"/>
    <w:rsid w:val="008C77B8"/>
    <w:rsid w:val="008C7F01"/>
    <w:rsid w:val="008D05D9"/>
    <w:rsid w:val="008D0DFF"/>
    <w:rsid w:val="008D19BE"/>
    <w:rsid w:val="008D1B6A"/>
    <w:rsid w:val="008D1FA2"/>
    <w:rsid w:val="008D207A"/>
    <w:rsid w:val="008D2213"/>
    <w:rsid w:val="008D23C6"/>
    <w:rsid w:val="008D3567"/>
    <w:rsid w:val="008D3952"/>
    <w:rsid w:val="008D3AAB"/>
    <w:rsid w:val="008D3CA0"/>
    <w:rsid w:val="008D3F73"/>
    <w:rsid w:val="008D447F"/>
    <w:rsid w:val="008D44F9"/>
    <w:rsid w:val="008D55BC"/>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307"/>
    <w:rsid w:val="008F2E34"/>
    <w:rsid w:val="008F2E41"/>
    <w:rsid w:val="008F33AA"/>
    <w:rsid w:val="008F38FD"/>
    <w:rsid w:val="008F3FB2"/>
    <w:rsid w:val="008F455D"/>
    <w:rsid w:val="008F4EFB"/>
    <w:rsid w:val="008F532F"/>
    <w:rsid w:val="008F57B2"/>
    <w:rsid w:val="008F5D5A"/>
    <w:rsid w:val="008F5EA6"/>
    <w:rsid w:val="008F6101"/>
    <w:rsid w:val="008F6897"/>
    <w:rsid w:val="008F6999"/>
    <w:rsid w:val="008F7639"/>
    <w:rsid w:val="008F77B5"/>
    <w:rsid w:val="009005EE"/>
    <w:rsid w:val="00900655"/>
    <w:rsid w:val="00900663"/>
    <w:rsid w:val="009017D9"/>
    <w:rsid w:val="0090247D"/>
    <w:rsid w:val="00902497"/>
    <w:rsid w:val="00902EB7"/>
    <w:rsid w:val="00902ECD"/>
    <w:rsid w:val="00903D25"/>
    <w:rsid w:val="00903EC0"/>
    <w:rsid w:val="009042F2"/>
    <w:rsid w:val="00904CAB"/>
    <w:rsid w:val="00904DB3"/>
    <w:rsid w:val="00905468"/>
    <w:rsid w:val="00905648"/>
    <w:rsid w:val="00905AB5"/>
    <w:rsid w:val="00906097"/>
    <w:rsid w:val="0090617D"/>
    <w:rsid w:val="00906591"/>
    <w:rsid w:val="00906A02"/>
    <w:rsid w:val="00906EB7"/>
    <w:rsid w:val="0090797F"/>
    <w:rsid w:val="00907CFC"/>
    <w:rsid w:val="00907E5A"/>
    <w:rsid w:val="00910B47"/>
    <w:rsid w:val="00911040"/>
    <w:rsid w:val="00912095"/>
    <w:rsid w:val="0091254B"/>
    <w:rsid w:val="00912569"/>
    <w:rsid w:val="009136DA"/>
    <w:rsid w:val="00913FF8"/>
    <w:rsid w:val="0091417E"/>
    <w:rsid w:val="00914509"/>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EC6"/>
    <w:rsid w:val="00927782"/>
    <w:rsid w:val="00927DB4"/>
    <w:rsid w:val="0093022F"/>
    <w:rsid w:val="00930579"/>
    <w:rsid w:val="009307BC"/>
    <w:rsid w:val="00930C2E"/>
    <w:rsid w:val="00931347"/>
    <w:rsid w:val="0093144C"/>
    <w:rsid w:val="009314C8"/>
    <w:rsid w:val="009318B2"/>
    <w:rsid w:val="0093196F"/>
    <w:rsid w:val="009321D0"/>
    <w:rsid w:val="009323B6"/>
    <w:rsid w:val="00933362"/>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3C07"/>
    <w:rsid w:val="0094443D"/>
    <w:rsid w:val="00944B6C"/>
    <w:rsid w:val="0094506E"/>
    <w:rsid w:val="009463A1"/>
    <w:rsid w:val="00946954"/>
    <w:rsid w:val="009470D1"/>
    <w:rsid w:val="00947171"/>
    <w:rsid w:val="0094749A"/>
    <w:rsid w:val="00947CE3"/>
    <w:rsid w:val="00950053"/>
    <w:rsid w:val="00950813"/>
    <w:rsid w:val="009508A3"/>
    <w:rsid w:val="00950D14"/>
    <w:rsid w:val="0095192B"/>
    <w:rsid w:val="009526C6"/>
    <w:rsid w:val="00952760"/>
    <w:rsid w:val="009536E5"/>
    <w:rsid w:val="00953893"/>
    <w:rsid w:val="00953B0C"/>
    <w:rsid w:val="00953D62"/>
    <w:rsid w:val="00953DE7"/>
    <w:rsid w:val="00953EA9"/>
    <w:rsid w:val="00954F65"/>
    <w:rsid w:val="009561AC"/>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2C1B"/>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F"/>
    <w:rsid w:val="009770D0"/>
    <w:rsid w:val="00977317"/>
    <w:rsid w:val="00977569"/>
    <w:rsid w:val="009778A8"/>
    <w:rsid w:val="00980BA9"/>
    <w:rsid w:val="00980BE4"/>
    <w:rsid w:val="00980BF8"/>
    <w:rsid w:val="00980E68"/>
    <w:rsid w:val="00981596"/>
    <w:rsid w:val="009818F6"/>
    <w:rsid w:val="00981B90"/>
    <w:rsid w:val="00981D0D"/>
    <w:rsid w:val="0098211B"/>
    <w:rsid w:val="00982690"/>
    <w:rsid w:val="00982F5F"/>
    <w:rsid w:val="0098323E"/>
    <w:rsid w:val="009833C7"/>
    <w:rsid w:val="009833FD"/>
    <w:rsid w:val="0098358E"/>
    <w:rsid w:val="00983671"/>
    <w:rsid w:val="009838CC"/>
    <w:rsid w:val="00983939"/>
    <w:rsid w:val="00983C60"/>
    <w:rsid w:val="00983EAA"/>
    <w:rsid w:val="009841D8"/>
    <w:rsid w:val="00984D15"/>
    <w:rsid w:val="00985041"/>
    <w:rsid w:val="009851A6"/>
    <w:rsid w:val="009855F3"/>
    <w:rsid w:val="00985A99"/>
    <w:rsid w:val="00985D6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6D66"/>
    <w:rsid w:val="0099731F"/>
    <w:rsid w:val="0099797E"/>
    <w:rsid w:val="009A0750"/>
    <w:rsid w:val="009A0A5D"/>
    <w:rsid w:val="009A1BBF"/>
    <w:rsid w:val="009A1D62"/>
    <w:rsid w:val="009A2366"/>
    <w:rsid w:val="009A3970"/>
    <w:rsid w:val="009A3C45"/>
    <w:rsid w:val="009A4651"/>
    <w:rsid w:val="009A49A2"/>
    <w:rsid w:val="009A4D02"/>
    <w:rsid w:val="009A4F13"/>
    <w:rsid w:val="009A54FD"/>
    <w:rsid w:val="009A5C99"/>
    <w:rsid w:val="009A5F2D"/>
    <w:rsid w:val="009A6DE2"/>
    <w:rsid w:val="009A7566"/>
    <w:rsid w:val="009A773F"/>
    <w:rsid w:val="009A790A"/>
    <w:rsid w:val="009B0165"/>
    <w:rsid w:val="009B0682"/>
    <w:rsid w:val="009B075D"/>
    <w:rsid w:val="009B08CA"/>
    <w:rsid w:val="009B15E9"/>
    <w:rsid w:val="009B15FC"/>
    <w:rsid w:val="009B17EC"/>
    <w:rsid w:val="009B2851"/>
    <w:rsid w:val="009B2B49"/>
    <w:rsid w:val="009B2C2F"/>
    <w:rsid w:val="009B2DD8"/>
    <w:rsid w:val="009B37A1"/>
    <w:rsid w:val="009B3FAD"/>
    <w:rsid w:val="009B45EB"/>
    <w:rsid w:val="009B48C0"/>
    <w:rsid w:val="009B4B74"/>
    <w:rsid w:val="009B5474"/>
    <w:rsid w:val="009B564A"/>
    <w:rsid w:val="009B6818"/>
    <w:rsid w:val="009B69BC"/>
    <w:rsid w:val="009B6DCA"/>
    <w:rsid w:val="009B7262"/>
    <w:rsid w:val="009B73DC"/>
    <w:rsid w:val="009B7669"/>
    <w:rsid w:val="009B79DD"/>
    <w:rsid w:val="009B7DE8"/>
    <w:rsid w:val="009C0295"/>
    <w:rsid w:val="009C04FC"/>
    <w:rsid w:val="009C07C1"/>
    <w:rsid w:val="009C134D"/>
    <w:rsid w:val="009C1F3F"/>
    <w:rsid w:val="009C2171"/>
    <w:rsid w:val="009C22CD"/>
    <w:rsid w:val="009C2D78"/>
    <w:rsid w:val="009C38FE"/>
    <w:rsid w:val="009C3935"/>
    <w:rsid w:val="009C46D2"/>
    <w:rsid w:val="009C4711"/>
    <w:rsid w:val="009C4A45"/>
    <w:rsid w:val="009C4AAA"/>
    <w:rsid w:val="009C4F21"/>
    <w:rsid w:val="009C535B"/>
    <w:rsid w:val="009C54F2"/>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221"/>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68C"/>
    <w:rsid w:val="009E673F"/>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815"/>
    <w:rsid w:val="00A0285A"/>
    <w:rsid w:val="00A0365B"/>
    <w:rsid w:val="00A038E7"/>
    <w:rsid w:val="00A04928"/>
    <w:rsid w:val="00A04AB4"/>
    <w:rsid w:val="00A05072"/>
    <w:rsid w:val="00A05233"/>
    <w:rsid w:val="00A05F4F"/>
    <w:rsid w:val="00A061EC"/>
    <w:rsid w:val="00A0685D"/>
    <w:rsid w:val="00A06960"/>
    <w:rsid w:val="00A06D3C"/>
    <w:rsid w:val="00A0728D"/>
    <w:rsid w:val="00A07499"/>
    <w:rsid w:val="00A07A27"/>
    <w:rsid w:val="00A07D1C"/>
    <w:rsid w:val="00A10771"/>
    <w:rsid w:val="00A10898"/>
    <w:rsid w:val="00A10D63"/>
    <w:rsid w:val="00A10DFE"/>
    <w:rsid w:val="00A110AB"/>
    <w:rsid w:val="00A12E60"/>
    <w:rsid w:val="00A1307F"/>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0EA"/>
    <w:rsid w:val="00A2240D"/>
    <w:rsid w:val="00A227A2"/>
    <w:rsid w:val="00A22868"/>
    <w:rsid w:val="00A22D8B"/>
    <w:rsid w:val="00A22D92"/>
    <w:rsid w:val="00A22EA2"/>
    <w:rsid w:val="00A23323"/>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069"/>
    <w:rsid w:val="00A321A2"/>
    <w:rsid w:val="00A32D26"/>
    <w:rsid w:val="00A34B54"/>
    <w:rsid w:val="00A34C97"/>
    <w:rsid w:val="00A3606F"/>
    <w:rsid w:val="00A3645E"/>
    <w:rsid w:val="00A364F4"/>
    <w:rsid w:val="00A36FC4"/>
    <w:rsid w:val="00A37352"/>
    <w:rsid w:val="00A40804"/>
    <w:rsid w:val="00A40A6D"/>
    <w:rsid w:val="00A41C7E"/>
    <w:rsid w:val="00A422F7"/>
    <w:rsid w:val="00A429AA"/>
    <w:rsid w:val="00A429E1"/>
    <w:rsid w:val="00A43127"/>
    <w:rsid w:val="00A431D7"/>
    <w:rsid w:val="00A431F8"/>
    <w:rsid w:val="00A43200"/>
    <w:rsid w:val="00A43791"/>
    <w:rsid w:val="00A44430"/>
    <w:rsid w:val="00A44F91"/>
    <w:rsid w:val="00A45259"/>
    <w:rsid w:val="00A45827"/>
    <w:rsid w:val="00A4587D"/>
    <w:rsid w:val="00A461BE"/>
    <w:rsid w:val="00A46879"/>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65C"/>
    <w:rsid w:val="00A55BD2"/>
    <w:rsid w:val="00A55C0E"/>
    <w:rsid w:val="00A55E60"/>
    <w:rsid w:val="00A5606A"/>
    <w:rsid w:val="00A563D2"/>
    <w:rsid w:val="00A56A71"/>
    <w:rsid w:val="00A56DCF"/>
    <w:rsid w:val="00A57858"/>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49DA"/>
    <w:rsid w:val="00A65767"/>
    <w:rsid w:val="00A65A23"/>
    <w:rsid w:val="00A66AFB"/>
    <w:rsid w:val="00A66C74"/>
    <w:rsid w:val="00A67186"/>
    <w:rsid w:val="00A67219"/>
    <w:rsid w:val="00A67470"/>
    <w:rsid w:val="00A6754A"/>
    <w:rsid w:val="00A67790"/>
    <w:rsid w:val="00A67F8B"/>
    <w:rsid w:val="00A704FC"/>
    <w:rsid w:val="00A709CD"/>
    <w:rsid w:val="00A70A64"/>
    <w:rsid w:val="00A71A00"/>
    <w:rsid w:val="00A71C3E"/>
    <w:rsid w:val="00A71E21"/>
    <w:rsid w:val="00A722EA"/>
    <w:rsid w:val="00A72765"/>
    <w:rsid w:val="00A728D6"/>
    <w:rsid w:val="00A731EB"/>
    <w:rsid w:val="00A73210"/>
    <w:rsid w:val="00A7399B"/>
    <w:rsid w:val="00A73ADE"/>
    <w:rsid w:val="00A73C49"/>
    <w:rsid w:val="00A73CC6"/>
    <w:rsid w:val="00A745F2"/>
    <w:rsid w:val="00A74914"/>
    <w:rsid w:val="00A7504B"/>
    <w:rsid w:val="00A75240"/>
    <w:rsid w:val="00A75383"/>
    <w:rsid w:val="00A76035"/>
    <w:rsid w:val="00A764F1"/>
    <w:rsid w:val="00A767BB"/>
    <w:rsid w:val="00A77CCD"/>
    <w:rsid w:val="00A811E8"/>
    <w:rsid w:val="00A8127F"/>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502"/>
    <w:rsid w:val="00A90FF2"/>
    <w:rsid w:val="00A91634"/>
    <w:rsid w:val="00A92079"/>
    <w:rsid w:val="00A93EAF"/>
    <w:rsid w:val="00A93ED8"/>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2A9"/>
    <w:rsid w:val="00AA3353"/>
    <w:rsid w:val="00AA3476"/>
    <w:rsid w:val="00AA397D"/>
    <w:rsid w:val="00AA490F"/>
    <w:rsid w:val="00AA4CA3"/>
    <w:rsid w:val="00AA4D07"/>
    <w:rsid w:val="00AA4DBE"/>
    <w:rsid w:val="00AA539D"/>
    <w:rsid w:val="00AA5550"/>
    <w:rsid w:val="00AA5603"/>
    <w:rsid w:val="00AA66B2"/>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4C5"/>
    <w:rsid w:val="00AB5DA4"/>
    <w:rsid w:val="00AB617A"/>
    <w:rsid w:val="00AB6943"/>
    <w:rsid w:val="00AB6F4A"/>
    <w:rsid w:val="00AB75C1"/>
    <w:rsid w:val="00AC033F"/>
    <w:rsid w:val="00AC1638"/>
    <w:rsid w:val="00AC17DD"/>
    <w:rsid w:val="00AC1807"/>
    <w:rsid w:val="00AC1D9E"/>
    <w:rsid w:val="00AC2159"/>
    <w:rsid w:val="00AC243C"/>
    <w:rsid w:val="00AC3D5C"/>
    <w:rsid w:val="00AC4137"/>
    <w:rsid w:val="00AC4E01"/>
    <w:rsid w:val="00AC50DA"/>
    <w:rsid w:val="00AC540F"/>
    <w:rsid w:val="00AC5532"/>
    <w:rsid w:val="00AC58B4"/>
    <w:rsid w:val="00AC5BDB"/>
    <w:rsid w:val="00AC5C04"/>
    <w:rsid w:val="00AC5C65"/>
    <w:rsid w:val="00AC5D0D"/>
    <w:rsid w:val="00AC6C3A"/>
    <w:rsid w:val="00AC6C65"/>
    <w:rsid w:val="00AC7012"/>
    <w:rsid w:val="00AC7471"/>
    <w:rsid w:val="00AC7E61"/>
    <w:rsid w:val="00AD0309"/>
    <w:rsid w:val="00AD032F"/>
    <w:rsid w:val="00AD173E"/>
    <w:rsid w:val="00AD1B8F"/>
    <w:rsid w:val="00AD1D03"/>
    <w:rsid w:val="00AD247B"/>
    <w:rsid w:val="00AD2DF4"/>
    <w:rsid w:val="00AD3125"/>
    <w:rsid w:val="00AD4BB3"/>
    <w:rsid w:val="00AD4F75"/>
    <w:rsid w:val="00AD5219"/>
    <w:rsid w:val="00AD555B"/>
    <w:rsid w:val="00AD5BC5"/>
    <w:rsid w:val="00AD693F"/>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332"/>
    <w:rsid w:val="00AE7A13"/>
    <w:rsid w:val="00AE7DB5"/>
    <w:rsid w:val="00AF0336"/>
    <w:rsid w:val="00AF2806"/>
    <w:rsid w:val="00AF2A89"/>
    <w:rsid w:val="00AF37CB"/>
    <w:rsid w:val="00AF38A3"/>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20221"/>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2B"/>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AF0"/>
    <w:rsid w:val="00B33D01"/>
    <w:rsid w:val="00B33E0A"/>
    <w:rsid w:val="00B340A1"/>
    <w:rsid w:val="00B347E3"/>
    <w:rsid w:val="00B352AE"/>
    <w:rsid w:val="00B35B97"/>
    <w:rsid w:val="00B35BE7"/>
    <w:rsid w:val="00B35C4C"/>
    <w:rsid w:val="00B360DF"/>
    <w:rsid w:val="00B3690B"/>
    <w:rsid w:val="00B36AB7"/>
    <w:rsid w:val="00B3778B"/>
    <w:rsid w:val="00B379E7"/>
    <w:rsid w:val="00B37E7C"/>
    <w:rsid w:val="00B409AF"/>
    <w:rsid w:val="00B413BD"/>
    <w:rsid w:val="00B41725"/>
    <w:rsid w:val="00B42D1D"/>
    <w:rsid w:val="00B42DE0"/>
    <w:rsid w:val="00B432A5"/>
    <w:rsid w:val="00B433D9"/>
    <w:rsid w:val="00B434BB"/>
    <w:rsid w:val="00B435F8"/>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768"/>
    <w:rsid w:val="00B53DBF"/>
    <w:rsid w:val="00B5471A"/>
    <w:rsid w:val="00B54954"/>
    <w:rsid w:val="00B54C19"/>
    <w:rsid w:val="00B551A7"/>
    <w:rsid w:val="00B56138"/>
    <w:rsid w:val="00B57C8E"/>
    <w:rsid w:val="00B57FE4"/>
    <w:rsid w:val="00B6022D"/>
    <w:rsid w:val="00B605CD"/>
    <w:rsid w:val="00B60EB4"/>
    <w:rsid w:val="00B61C7E"/>
    <w:rsid w:val="00B61F6F"/>
    <w:rsid w:val="00B62C25"/>
    <w:rsid w:val="00B62DA9"/>
    <w:rsid w:val="00B63934"/>
    <w:rsid w:val="00B64BEC"/>
    <w:rsid w:val="00B64F9D"/>
    <w:rsid w:val="00B65103"/>
    <w:rsid w:val="00B65AC5"/>
    <w:rsid w:val="00B65B75"/>
    <w:rsid w:val="00B65D55"/>
    <w:rsid w:val="00B65DDE"/>
    <w:rsid w:val="00B66188"/>
    <w:rsid w:val="00B66B82"/>
    <w:rsid w:val="00B66E2C"/>
    <w:rsid w:val="00B66EC0"/>
    <w:rsid w:val="00B67239"/>
    <w:rsid w:val="00B70000"/>
    <w:rsid w:val="00B70BE8"/>
    <w:rsid w:val="00B70CA7"/>
    <w:rsid w:val="00B710A8"/>
    <w:rsid w:val="00B715D4"/>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03C"/>
    <w:rsid w:val="00B806A3"/>
    <w:rsid w:val="00B80FF5"/>
    <w:rsid w:val="00B81794"/>
    <w:rsid w:val="00B82CB2"/>
    <w:rsid w:val="00B82F31"/>
    <w:rsid w:val="00B84464"/>
    <w:rsid w:val="00B852B5"/>
    <w:rsid w:val="00B85DFE"/>
    <w:rsid w:val="00B86269"/>
    <w:rsid w:val="00B872BE"/>
    <w:rsid w:val="00B90500"/>
    <w:rsid w:val="00B9055B"/>
    <w:rsid w:val="00B90B7A"/>
    <w:rsid w:val="00B91735"/>
    <w:rsid w:val="00B91E65"/>
    <w:rsid w:val="00B920B4"/>
    <w:rsid w:val="00B92633"/>
    <w:rsid w:val="00B92B00"/>
    <w:rsid w:val="00B92BD1"/>
    <w:rsid w:val="00B92DD7"/>
    <w:rsid w:val="00B931A9"/>
    <w:rsid w:val="00B934CD"/>
    <w:rsid w:val="00B935A4"/>
    <w:rsid w:val="00B9365B"/>
    <w:rsid w:val="00B93D6F"/>
    <w:rsid w:val="00B93E60"/>
    <w:rsid w:val="00B94097"/>
    <w:rsid w:val="00B94DD0"/>
    <w:rsid w:val="00B94FA6"/>
    <w:rsid w:val="00B95415"/>
    <w:rsid w:val="00B9560E"/>
    <w:rsid w:val="00B9579A"/>
    <w:rsid w:val="00B961E5"/>
    <w:rsid w:val="00B96992"/>
    <w:rsid w:val="00B96A21"/>
    <w:rsid w:val="00B97278"/>
    <w:rsid w:val="00BA03AC"/>
    <w:rsid w:val="00BA0B91"/>
    <w:rsid w:val="00BA127E"/>
    <w:rsid w:val="00BA18D2"/>
    <w:rsid w:val="00BA1EE3"/>
    <w:rsid w:val="00BA216E"/>
    <w:rsid w:val="00BA25C0"/>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A7BA1"/>
    <w:rsid w:val="00BB03B5"/>
    <w:rsid w:val="00BB073C"/>
    <w:rsid w:val="00BB09C2"/>
    <w:rsid w:val="00BB0C3C"/>
    <w:rsid w:val="00BB0E3E"/>
    <w:rsid w:val="00BB1770"/>
    <w:rsid w:val="00BB1E35"/>
    <w:rsid w:val="00BB27D6"/>
    <w:rsid w:val="00BB28E2"/>
    <w:rsid w:val="00BB3CF1"/>
    <w:rsid w:val="00BB41F4"/>
    <w:rsid w:val="00BB46FD"/>
    <w:rsid w:val="00BB4870"/>
    <w:rsid w:val="00BB4A68"/>
    <w:rsid w:val="00BB4D50"/>
    <w:rsid w:val="00BB5187"/>
    <w:rsid w:val="00BB5539"/>
    <w:rsid w:val="00BB5C95"/>
    <w:rsid w:val="00BB5E43"/>
    <w:rsid w:val="00BB6244"/>
    <w:rsid w:val="00BB6548"/>
    <w:rsid w:val="00BB697E"/>
    <w:rsid w:val="00BB6BE8"/>
    <w:rsid w:val="00BB6E3B"/>
    <w:rsid w:val="00BB6E66"/>
    <w:rsid w:val="00BB7F63"/>
    <w:rsid w:val="00BC0537"/>
    <w:rsid w:val="00BC0C83"/>
    <w:rsid w:val="00BC0EB0"/>
    <w:rsid w:val="00BC1209"/>
    <w:rsid w:val="00BC13CF"/>
    <w:rsid w:val="00BC2E2D"/>
    <w:rsid w:val="00BC38AD"/>
    <w:rsid w:val="00BC39FB"/>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68A"/>
    <w:rsid w:val="00BD3824"/>
    <w:rsid w:val="00BD4554"/>
    <w:rsid w:val="00BD4727"/>
    <w:rsid w:val="00BD4B33"/>
    <w:rsid w:val="00BD5377"/>
    <w:rsid w:val="00BD54ED"/>
    <w:rsid w:val="00BD5737"/>
    <w:rsid w:val="00BD5ADD"/>
    <w:rsid w:val="00BD5AF5"/>
    <w:rsid w:val="00BD5C2D"/>
    <w:rsid w:val="00BD6A30"/>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0BC7"/>
    <w:rsid w:val="00C11D7B"/>
    <w:rsid w:val="00C11FAE"/>
    <w:rsid w:val="00C1248E"/>
    <w:rsid w:val="00C12625"/>
    <w:rsid w:val="00C12C41"/>
    <w:rsid w:val="00C13AE3"/>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1FD4"/>
    <w:rsid w:val="00C221C5"/>
    <w:rsid w:val="00C22524"/>
    <w:rsid w:val="00C225EE"/>
    <w:rsid w:val="00C22680"/>
    <w:rsid w:val="00C226F3"/>
    <w:rsid w:val="00C234BE"/>
    <w:rsid w:val="00C23545"/>
    <w:rsid w:val="00C23797"/>
    <w:rsid w:val="00C23ADA"/>
    <w:rsid w:val="00C23B76"/>
    <w:rsid w:val="00C23E40"/>
    <w:rsid w:val="00C24DDB"/>
    <w:rsid w:val="00C260C6"/>
    <w:rsid w:val="00C261D1"/>
    <w:rsid w:val="00C266D2"/>
    <w:rsid w:val="00C26CA1"/>
    <w:rsid w:val="00C271CD"/>
    <w:rsid w:val="00C27465"/>
    <w:rsid w:val="00C27668"/>
    <w:rsid w:val="00C2782E"/>
    <w:rsid w:val="00C278D5"/>
    <w:rsid w:val="00C27F21"/>
    <w:rsid w:val="00C30F97"/>
    <w:rsid w:val="00C31031"/>
    <w:rsid w:val="00C31306"/>
    <w:rsid w:val="00C3226D"/>
    <w:rsid w:val="00C32323"/>
    <w:rsid w:val="00C32E5D"/>
    <w:rsid w:val="00C332D0"/>
    <w:rsid w:val="00C3370A"/>
    <w:rsid w:val="00C33D85"/>
    <w:rsid w:val="00C33FDC"/>
    <w:rsid w:val="00C3463A"/>
    <w:rsid w:val="00C346C4"/>
    <w:rsid w:val="00C34E3D"/>
    <w:rsid w:val="00C358AC"/>
    <w:rsid w:val="00C35CD2"/>
    <w:rsid w:val="00C36317"/>
    <w:rsid w:val="00C375E2"/>
    <w:rsid w:val="00C37693"/>
    <w:rsid w:val="00C3796D"/>
    <w:rsid w:val="00C37EF5"/>
    <w:rsid w:val="00C40AC8"/>
    <w:rsid w:val="00C40F23"/>
    <w:rsid w:val="00C42E75"/>
    <w:rsid w:val="00C42FFC"/>
    <w:rsid w:val="00C4302C"/>
    <w:rsid w:val="00C431E3"/>
    <w:rsid w:val="00C432F5"/>
    <w:rsid w:val="00C43598"/>
    <w:rsid w:val="00C435DB"/>
    <w:rsid w:val="00C43B3B"/>
    <w:rsid w:val="00C43FB7"/>
    <w:rsid w:val="00C44865"/>
    <w:rsid w:val="00C4646C"/>
    <w:rsid w:val="00C47337"/>
    <w:rsid w:val="00C47419"/>
    <w:rsid w:val="00C47C26"/>
    <w:rsid w:val="00C47C43"/>
    <w:rsid w:val="00C517EC"/>
    <w:rsid w:val="00C51E08"/>
    <w:rsid w:val="00C52110"/>
    <w:rsid w:val="00C523E2"/>
    <w:rsid w:val="00C52CCA"/>
    <w:rsid w:val="00C53B04"/>
    <w:rsid w:val="00C541D2"/>
    <w:rsid w:val="00C54646"/>
    <w:rsid w:val="00C5608D"/>
    <w:rsid w:val="00C56370"/>
    <w:rsid w:val="00C56960"/>
    <w:rsid w:val="00C571F6"/>
    <w:rsid w:val="00C57305"/>
    <w:rsid w:val="00C5751B"/>
    <w:rsid w:val="00C575BC"/>
    <w:rsid w:val="00C57B8C"/>
    <w:rsid w:val="00C57D67"/>
    <w:rsid w:val="00C6124C"/>
    <w:rsid w:val="00C615C8"/>
    <w:rsid w:val="00C619FF"/>
    <w:rsid w:val="00C61AEB"/>
    <w:rsid w:val="00C61EE7"/>
    <w:rsid w:val="00C621BA"/>
    <w:rsid w:val="00C62D25"/>
    <w:rsid w:val="00C63FEE"/>
    <w:rsid w:val="00C6441F"/>
    <w:rsid w:val="00C64668"/>
    <w:rsid w:val="00C6466B"/>
    <w:rsid w:val="00C64915"/>
    <w:rsid w:val="00C64D52"/>
    <w:rsid w:val="00C65088"/>
    <w:rsid w:val="00C65181"/>
    <w:rsid w:val="00C65556"/>
    <w:rsid w:val="00C656FA"/>
    <w:rsid w:val="00C6627C"/>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2AC"/>
    <w:rsid w:val="00C81723"/>
    <w:rsid w:val="00C81C07"/>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071"/>
    <w:rsid w:val="00C9278A"/>
    <w:rsid w:val="00C936DC"/>
    <w:rsid w:val="00C93E4C"/>
    <w:rsid w:val="00C93EBE"/>
    <w:rsid w:val="00C94A80"/>
    <w:rsid w:val="00C94E77"/>
    <w:rsid w:val="00C94F59"/>
    <w:rsid w:val="00C95B50"/>
    <w:rsid w:val="00C95BCC"/>
    <w:rsid w:val="00C960D3"/>
    <w:rsid w:val="00C96481"/>
    <w:rsid w:val="00C9695D"/>
    <w:rsid w:val="00C96B12"/>
    <w:rsid w:val="00CA007A"/>
    <w:rsid w:val="00CA09C2"/>
    <w:rsid w:val="00CA09E7"/>
    <w:rsid w:val="00CA2020"/>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A7D02"/>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00A"/>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6E7"/>
    <w:rsid w:val="00CD0774"/>
    <w:rsid w:val="00CD089F"/>
    <w:rsid w:val="00CD0B68"/>
    <w:rsid w:val="00CD0C1B"/>
    <w:rsid w:val="00CD0EF0"/>
    <w:rsid w:val="00CD1158"/>
    <w:rsid w:val="00CD1241"/>
    <w:rsid w:val="00CD161A"/>
    <w:rsid w:val="00CD2764"/>
    <w:rsid w:val="00CD2AF4"/>
    <w:rsid w:val="00CD3146"/>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27F"/>
    <w:rsid w:val="00CF0D80"/>
    <w:rsid w:val="00CF0E8E"/>
    <w:rsid w:val="00CF1643"/>
    <w:rsid w:val="00CF18B0"/>
    <w:rsid w:val="00CF1E7D"/>
    <w:rsid w:val="00CF1EA4"/>
    <w:rsid w:val="00CF2485"/>
    <w:rsid w:val="00CF2845"/>
    <w:rsid w:val="00CF285C"/>
    <w:rsid w:val="00CF285D"/>
    <w:rsid w:val="00CF31CC"/>
    <w:rsid w:val="00CF3608"/>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3A29"/>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666A"/>
    <w:rsid w:val="00D17A46"/>
    <w:rsid w:val="00D17CAE"/>
    <w:rsid w:val="00D200D5"/>
    <w:rsid w:val="00D205FA"/>
    <w:rsid w:val="00D20AC1"/>
    <w:rsid w:val="00D20D43"/>
    <w:rsid w:val="00D21232"/>
    <w:rsid w:val="00D21736"/>
    <w:rsid w:val="00D21CA2"/>
    <w:rsid w:val="00D21D17"/>
    <w:rsid w:val="00D22E7A"/>
    <w:rsid w:val="00D2451C"/>
    <w:rsid w:val="00D24D18"/>
    <w:rsid w:val="00D2527C"/>
    <w:rsid w:val="00D2534F"/>
    <w:rsid w:val="00D25BC5"/>
    <w:rsid w:val="00D2611D"/>
    <w:rsid w:val="00D26312"/>
    <w:rsid w:val="00D26419"/>
    <w:rsid w:val="00D264F1"/>
    <w:rsid w:val="00D26547"/>
    <w:rsid w:val="00D26BA2"/>
    <w:rsid w:val="00D273DE"/>
    <w:rsid w:val="00D3047B"/>
    <w:rsid w:val="00D30CF4"/>
    <w:rsid w:val="00D30E28"/>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07DC"/>
    <w:rsid w:val="00D42322"/>
    <w:rsid w:val="00D4249F"/>
    <w:rsid w:val="00D4250B"/>
    <w:rsid w:val="00D42B22"/>
    <w:rsid w:val="00D42BFA"/>
    <w:rsid w:val="00D42D39"/>
    <w:rsid w:val="00D43257"/>
    <w:rsid w:val="00D43670"/>
    <w:rsid w:val="00D4403B"/>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044"/>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844"/>
    <w:rsid w:val="00D80CB0"/>
    <w:rsid w:val="00D80E7F"/>
    <w:rsid w:val="00D80E9D"/>
    <w:rsid w:val="00D81484"/>
    <w:rsid w:val="00D8157D"/>
    <w:rsid w:val="00D8172B"/>
    <w:rsid w:val="00D8201F"/>
    <w:rsid w:val="00D82627"/>
    <w:rsid w:val="00D82889"/>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7CB"/>
    <w:rsid w:val="00D90931"/>
    <w:rsid w:val="00D91130"/>
    <w:rsid w:val="00D9152D"/>
    <w:rsid w:val="00D91D93"/>
    <w:rsid w:val="00D91DB5"/>
    <w:rsid w:val="00D92A2B"/>
    <w:rsid w:val="00D92A44"/>
    <w:rsid w:val="00D92BC3"/>
    <w:rsid w:val="00D93592"/>
    <w:rsid w:val="00D93A6E"/>
    <w:rsid w:val="00D9422C"/>
    <w:rsid w:val="00D94483"/>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3FD5"/>
    <w:rsid w:val="00DA408F"/>
    <w:rsid w:val="00DA4A98"/>
    <w:rsid w:val="00DA532E"/>
    <w:rsid w:val="00DA53E9"/>
    <w:rsid w:val="00DA551D"/>
    <w:rsid w:val="00DA565E"/>
    <w:rsid w:val="00DA5775"/>
    <w:rsid w:val="00DA6712"/>
    <w:rsid w:val="00DA6CC3"/>
    <w:rsid w:val="00DA74AB"/>
    <w:rsid w:val="00DA779D"/>
    <w:rsid w:val="00DA7EF5"/>
    <w:rsid w:val="00DB0542"/>
    <w:rsid w:val="00DB2462"/>
    <w:rsid w:val="00DB2742"/>
    <w:rsid w:val="00DB313B"/>
    <w:rsid w:val="00DB3172"/>
    <w:rsid w:val="00DB3520"/>
    <w:rsid w:val="00DB36E3"/>
    <w:rsid w:val="00DB38D8"/>
    <w:rsid w:val="00DB3907"/>
    <w:rsid w:val="00DB3C88"/>
    <w:rsid w:val="00DB4014"/>
    <w:rsid w:val="00DB4398"/>
    <w:rsid w:val="00DB45C6"/>
    <w:rsid w:val="00DB50B1"/>
    <w:rsid w:val="00DB5C7D"/>
    <w:rsid w:val="00DB5D32"/>
    <w:rsid w:val="00DB5D67"/>
    <w:rsid w:val="00DB5F56"/>
    <w:rsid w:val="00DB6647"/>
    <w:rsid w:val="00DB66CE"/>
    <w:rsid w:val="00DB686C"/>
    <w:rsid w:val="00DB741D"/>
    <w:rsid w:val="00DC0381"/>
    <w:rsid w:val="00DC038A"/>
    <w:rsid w:val="00DC0768"/>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127"/>
    <w:rsid w:val="00DD167C"/>
    <w:rsid w:val="00DD1943"/>
    <w:rsid w:val="00DD1BE9"/>
    <w:rsid w:val="00DD3004"/>
    <w:rsid w:val="00DD3018"/>
    <w:rsid w:val="00DD30A9"/>
    <w:rsid w:val="00DD335A"/>
    <w:rsid w:val="00DD3C08"/>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4CF"/>
    <w:rsid w:val="00DE25C9"/>
    <w:rsid w:val="00DE2A5B"/>
    <w:rsid w:val="00DE311D"/>
    <w:rsid w:val="00DE3799"/>
    <w:rsid w:val="00DE39B1"/>
    <w:rsid w:val="00DE43E9"/>
    <w:rsid w:val="00DE4C94"/>
    <w:rsid w:val="00DE4CEC"/>
    <w:rsid w:val="00DE4F8B"/>
    <w:rsid w:val="00DE5050"/>
    <w:rsid w:val="00DE593B"/>
    <w:rsid w:val="00DE5A83"/>
    <w:rsid w:val="00DE5B9F"/>
    <w:rsid w:val="00DE61CE"/>
    <w:rsid w:val="00DE699A"/>
    <w:rsid w:val="00DE6D06"/>
    <w:rsid w:val="00DE71DC"/>
    <w:rsid w:val="00DE76BA"/>
    <w:rsid w:val="00DE7C33"/>
    <w:rsid w:val="00DE7D7E"/>
    <w:rsid w:val="00DF0640"/>
    <w:rsid w:val="00DF06D1"/>
    <w:rsid w:val="00DF0975"/>
    <w:rsid w:val="00DF0EF9"/>
    <w:rsid w:val="00DF0F9E"/>
    <w:rsid w:val="00DF118A"/>
    <w:rsid w:val="00DF1281"/>
    <w:rsid w:val="00DF12A9"/>
    <w:rsid w:val="00DF13B6"/>
    <w:rsid w:val="00DF199B"/>
    <w:rsid w:val="00DF1A65"/>
    <w:rsid w:val="00DF1E2D"/>
    <w:rsid w:val="00DF201C"/>
    <w:rsid w:val="00DF255E"/>
    <w:rsid w:val="00DF3F4D"/>
    <w:rsid w:val="00DF4450"/>
    <w:rsid w:val="00DF4A0B"/>
    <w:rsid w:val="00DF4C20"/>
    <w:rsid w:val="00DF4C7C"/>
    <w:rsid w:val="00DF4F41"/>
    <w:rsid w:val="00DF4FB4"/>
    <w:rsid w:val="00DF5035"/>
    <w:rsid w:val="00DF539D"/>
    <w:rsid w:val="00DF5633"/>
    <w:rsid w:val="00DF6058"/>
    <w:rsid w:val="00DF6266"/>
    <w:rsid w:val="00DF6562"/>
    <w:rsid w:val="00DF6787"/>
    <w:rsid w:val="00DF79C3"/>
    <w:rsid w:val="00DF7C4C"/>
    <w:rsid w:val="00DF7EB3"/>
    <w:rsid w:val="00E00DBE"/>
    <w:rsid w:val="00E011B5"/>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8C7"/>
    <w:rsid w:val="00E05F25"/>
    <w:rsid w:val="00E06158"/>
    <w:rsid w:val="00E06472"/>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9EA"/>
    <w:rsid w:val="00E15E63"/>
    <w:rsid w:val="00E1637B"/>
    <w:rsid w:val="00E1649A"/>
    <w:rsid w:val="00E1689F"/>
    <w:rsid w:val="00E16A16"/>
    <w:rsid w:val="00E16B5C"/>
    <w:rsid w:val="00E16CAC"/>
    <w:rsid w:val="00E16E20"/>
    <w:rsid w:val="00E17050"/>
    <w:rsid w:val="00E17486"/>
    <w:rsid w:val="00E17789"/>
    <w:rsid w:val="00E17D20"/>
    <w:rsid w:val="00E17F66"/>
    <w:rsid w:val="00E2017B"/>
    <w:rsid w:val="00E20706"/>
    <w:rsid w:val="00E20D20"/>
    <w:rsid w:val="00E21234"/>
    <w:rsid w:val="00E212D0"/>
    <w:rsid w:val="00E220D3"/>
    <w:rsid w:val="00E243D1"/>
    <w:rsid w:val="00E246DB"/>
    <w:rsid w:val="00E24E8D"/>
    <w:rsid w:val="00E25241"/>
    <w:rsid w:val="00E25727"/>
    <w:rsid w:val="00E2797A"/>
    <w:rsid w:val="00E30460"/>
    <w:rsid w:val="00E30B52"/>
    <w:rsid w:val="00E30D7D"/>
    <w:rsid w:val="00E314E7"/>
    <w:rsid w:val="00E31E1A"/>
    <w:rsid w:val="00E31F40"/>
    <w:rsid w:val="00E321FA"/>
    <w:rsid w:val="00E32381"/>
    <w:rsid w:val="00E32FDB"/>
    <w:rsid w:val="00E331C8"/>
    <w:rsid w:val="00E33245"/>
    <w:rsid w:val="00E33CB9"/>
    <w:rsid w:val="00E340C0"/>
    <w:rsid w:val="00E34239"/>
    <w:rsid w:val="00E3423F"/>
    <w:rsid w:val="00E343BD"/>
    <w:rsid w:val="00E34EC6"/>
    <w:rsid w:val="00E35929"/>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6E07"/>
    <w:rsid w:val="00E474EC"/>
    <w:rsid w:val="00E476D4"/>
    <w:rsid w:val="00E47725"/>
    <w:rsid w:val="00E505DC"/>
    <w:rsid w:val="00E5080E"/>
    <w:rsid w:val="00E50C8F"/>
    <w:rsid w:val="00E50CF3"/>
    <w:rsid w:val="00E50D7B"/>
    <w:rsid w:val="00E517C8"/>
    <w:rsid w:val="00E527E7"/>
    <w:rsid w:val="00E532E4"/>
    <w:rsid w:val="00E538A6"/>
    <w:rsid w:val="00E53BC5"/>
    <w:rsid w:val="00E53C5E"/>
    <w:rsid w:val="00E53C92"/>
    <w:rsid w:val="00E5417F"/>
    <w:rsid w:val="00E5448C"/>
    <w:rsid w:val="00E5470D"/>
    <w:rsid w:val="00E55450"/>
    <w:rsid w:val="00E55830"/>
    <w:rsid w:val="00E56139"/>
    <w:rsid w:val="00E572CA"/>
    <w:rsid w:val="00E5755D"/>
    <w:rsid w:val="00E576CE"/>
    <w:rsid w:val="00E57890"/>
    <w:rsid w:val="00E57F7A"/>
    <w:rsid w:val="00E602B8"/>
    <w:rsid w:val="00E60952"/>
    <w:rsid w:val="00E60FAD"/>
    <w:rsid w:val="00E614EE"/>
    <w:rsid w:val="00E62315"/>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539"/>
    <w:rsid w:val="00E702A6"/>
    <w:rsid w:val="00E70992"/>
    <w:rsid w:val="00E70E96"/>
    <w:rsid w:val="00E7153E"/>
    <w:rsid w:val="00E71BE0"/>
    <w:rsid w:val="00E71F1E"/>
    <w:rsid w:val="00E72C3C"/>
    <w:rsid w:val="00E731B1"/>
    <w:rsid w:val="00E73AB7"/>
    <w:rsid w:val="00E7418B"/>
    <w:rsid w:val="00E742B9"/>
    <w:rsid w:val="00E74A7C"/>
    <w:rsid w:val="00E7520D"/>
    <w:rsid w:val="00E7535E"/>
    <w:rsid w:val="00E75460"/>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0F"/>
    <w:rsid w:val="00E912E6"/>
    <w:rsid w:val="00E916B8"/>
    <w:rsid w:val="00E91A7F"/>
    <w:rsid w:val="00E92AD0"/>
    <w:rsid w:val="00E92B3F"/>
    <w:rsid w:val="00E92B98"/>
    <w:rsid w:val="00E92FE3"/>
    <w:rsid w:val="00E9457A"/>
    <w:rsid w:val="00E94E5C"/>
    <w:rsid w:val="00E95093"/>
    <w:rsid w:val="00E95EBF"/>
    <w:rsid w:val="00E96A09"/>
    <w:rsid w:val="00E96AF8"/>
    <w:rsid w:val="00E96CBD"/>
    <w:rsid w:val="00E974EB"/>
    <w:rsid w:val="00E976AD"/>
    <w:rsid w:val="00E978BC"/>
    <w:rsid w:val="00E97948"/>
    <w:rsid w:val="00E97D31"/>
    <w:rsid w:val="00EA0525"/>
    <w:rsid w:val="00EA06F1"/>
    <w:rsid w:val="00EA0EE5"/>
    <w:rsid w:val="00EA1781"/>
    <w:rsid w:val="00EA188A"/>
    <w:rsid w:val="00EA22B3"/>
    <w:rsid w:val="00EA30B3"/>
    <w:rsid w:val="00EA4A7A"/>
    <w:rsid w:val="00EA544B"/>
    <w:rsid w:val="00EA556B"/>
    <w:rsid w:val="00EA5BD9"/>
    <w:rsid w:val="00EA5C73"/>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2604"/>
    <w:rsid w:val="00EB336C"/>
    <w:rsid w:val="00EB33EC"/>
    <w:rsid w:val="00EB3778"/>
    <w:rsid w:val="00EB3C09"/>
    <w:rsid w:val="00EB3DE2"/>
    <w:rsid w:val="00EB420B"/>
    <w:rsid w:val="00EB43BD"/>
    <w:rsid w:val="00EB54AA"/>
    <w:rsid w:val="00EB5660"/>
    <w:rsid w:val="00EB5C05"/>
    <w:rsid w:val="00EB6032"/>
    <w:rsid w:val="00EB6272"/>
    <w:rsid w:val="00EB668F"/>
    <w:rsid w:val="00EB6EEC"/>
    <w:rsid w:val="00EB7005"/>
    <w:rsid w:val="00EB7547"/>
    <w:rsid w:val="00EB793A"/>
    <w:rsid w:val="00EC0186"/>
    <w:rsid w:val="00EC0C2B"/>
    <w:rsid w:val="00EC1777"/>
    <w:rsid w:val="00EC2383"/>
    <w:rsid w:val="00EC28AB"/>
    <w:rsid w:val="00EC3822"/>
    <w:rsid w:val="00EC3E19"/>
    <w:rsid w:val="00EC4B14"/>
    <w:rsid w:val="00EC4E52"/>
    <w:rsid w:val="00EC5024"/>
    <w:rsid w:val="00EC5BCB"/>
    <w:rsid w:val="00EC7220"/>
    <w:rsid w:val="00EC7302"/>
    <w:rsid w:val="00EC73C4"/>
    <w:rsid w:val="00EC797C"/>
    <w:rsid w:val="00ED041B"/>
    <w:rsid w:val="00ED0CC3"/>
    <w:rsid w:val="00ED16F4"/>
    <w:rsid w:val="00ED1767"/>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09DA"/>
    <w:rsid w:val="00EF155D"/>
    <w:rsid w:val="00EF2A9D"/>
    <w:rsid w:val="00EF2C00"/>
    <w:rsid w:val="00EF34CA"/>
    <w:rsid w:val="00EF366C"/>
    <w:rsid w:val="00EF3D73"/>
    <w:rsid w:val="00EF40E7"/>
    <w:rsid w:val="00EF43BA"/>
    <w:rsid w:val="00EF44D5"/>
    <w:rsid w:val="00EF4552"/>
    <w:rsid w:val="00EF4975"/>
    <w:rsid w:val="00EF4A8B"/>
    <w:rsid w:val="00EF5F75"/>
    <w:rsid w:val="00EF74F9"/>
    <w:rsid w:val="00EF7C60"/>
    <w:rsid w:val="00F001E8"/>
    <w:rsid w:val="00F00237"/>
    <w:rsid w:val="00F00E46"/>
    <w:rsid w:val="00F00F67"/>
    <w:rsid w:val="00F01AFB"/>
    <w:rsid w:val="00F01EB2"/>
    <w:rsid w:val="00F023C9"/>
    <w:rsid w:val="00F023E8"/>
    <w:rsid w:val="00F02502"/>
    <w:rsid w:val="00F027DF"/>
    <w:rsid w:val="00F02E13"/>
    <w:rsid w:val="00F03822"/>
    <w:rsid w:val="00F03B3A"/>
    <w:rsid w:val="00F043EE"/>
    <w:rsid w:val="00F044B5"/>
    <w:rsid w:val="00F04846"/>
    <w:rsid w:val="00F04D2A"/>
    <w:rsid w:val="00F05700"/>
    <w:rsid w:val="00F0581B"/>
    <w:rsid w:val="00F05A36"/>
    <w:rsid w:val="00F05F8A"/>
    <w:rsid w:val="00F0641A"/>
    <w:rsid w:val="00F066C6"/>
    <w:rsid w:val="00F067AF"/>
    <w:rsid w:val="00F06C41"/>
    <w:rsid w:val="00F077AB"/>
    <w:rsid w:val="00F079C2"/>
    <w:rsid w:val="00F07B6F"/>
    <w:rsid w:val="00F108AA"/>
    <w:rsid w:val="00F10921"/>
    <w:rsid w:val="00F10FB5"/>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6FCA"/>
    <w:rsid w:val="00F177E3"/>
    <w:rsid w:val="00F20C2B"/>
    <w:rsid w:val="00F20E11"/>
    <w:rsid w:val="00F21135"/>
    <w:rsid w:val="00F21864"/>
    <w:rsid w:val="00F223DA"/>
    <w:rsid w:val="00F225C3"/>
    <w:rsid w:val="00F22A04"/>
    <w:rsid w:val="00F23424"/>
    <w:rsid w:val="00F247E6"/>
    <w:rsid w:val="00F24B01"/>
    <w:rsid w:val="00F2501B"/>
    <w:rsid w:val="00F25D7C"/>
    <w:rsid w:val="00F25E63"/>
    <w:rsid w:val="00F2621D"/>
    <w:rsid w:val="00F265D0"/>
    <w:rsid w:val="00F26A52"/>
    <w:rsid w:val="00F26F6A"/>
    <w:rsid w:val="00F27241"/>
    <w:rsid w:val="00F27468"/>
    <w:rsid w:val="00F27FF3"/>
    <w:rsid w:val="00F302B9"/>
    <w:rsid w:val="00F30B07"/>
    <w:rsid w:val="00F30DEB"/>
    <w:rsid w:val="00F30FCD"/>
    <w:rsid w:val="00F3132B"/>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4D5"/>
    <w:rsid w:val="00F368B6"/>
    <w:rsid w:val="00F36A11"/>
    <w:rsid w:val="00F36C90"/>
    <w:rsid w:val="00F36D83"/>
    <w:rsid w:val="00F3776C"/>
    <w:rsid w:val="00F4013A"/>
    <w:rsid w:val="00F40694"/>
    <w:rsid w:val="00F40D62"/>
    <w:rsid w:val="00F40DAF"/>
    <w:rsid w:val="00F420F4"/>
    <w:rsid w:val="00F42A43"/>
    <w:rsid w:val="00F42BC0"/>
    <w:rsid w:val="00F437E7"/>
    <w:rsid w:val="00F43B58"/>
    <w:rsid w:val="00F43FE8"/>
    <w:rsid w:val="00F44848"/>
    <w:rsid w:val="00F45965"/>
    <w:rsid w:val="00F45B1C"/>
    <w:rsid w:val="00F463D2"/>
    <w:rsid w:val="00F465A4"/>
    <w:rsid w:val="00F4698E"/>
    <w:rsid w:val="00F46A27"/>
    <w:rsid w:val="00F471C3"/>
    <w:rsid w:val="00F47E15"/>
    <w:rsid w:val="00F47FDF"/>
    <w:rsid w:val="00F50EE3"/>
    <w:rsid w:val="00F50F32"/>
    <w:rsid w:val="00F5110D"/>
    <w:rsid w:val="00F51233"/>
    <w:rsid w:val="00F517A3"/>
    <w:rsid w:val="00F517C1"/>
    <w:rsid w:val="00F5187D"/>
    <w:rsid w:val="00F51B98"/>
    <w:rsid w:val="00F52796"/>
    <w:rsid w:val="00F52EA7"/>
    <w:rsid w:val="00F53716"/>
    <w:rsid w:val="00F53867"/>
    <w:rsid w:val="00F53A5A"/>
    <w:rsid w:val="00F546B5"/>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4B5"/>
    <w:rsid w:val="00F6389B"/>
    <w:rsid w:val="00F63D55"/>
    <w:rsid w:val="00F641AB"/>
    <w:rsid w:val="00F6437F"/>
    <w:rsid w:val="00F644CB"/>
    <w:rsid w:val="00F64D9C"/>
    <w:rsid w:val="00F65E3C"/>
    <w:rsid w:val="00F65E8D"/>
    <w:rsid w:val="00F66062"/>
    <w:rsid w:val="00F66838"/>
    <w:rsid w:val="00F66CB9"/>
    <w:rsid w:val="00F671F0"/>
    <w:rsid w:val="00F67F1F"/>
    <w:rsid w:val="00F7012E"/>
    <w:rsid w:val="00F70695"/>
    <w:rsid w:val="00F70D7E"/>
    <w:rsid w:val="00F711A2"/>
    <w:rsid w:val="00F711D9"/>
    <w:rsid w:val="00F731C0"/>
    <w:rsid w:val="00F734A5"/>
    <w:rsid w:val="00F739C8"/>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6088"/>
    <w:rsid w:val="00F868BA"/>
    <w:rsid w:val="00F869B6"/>
    <w:rsid w:val="00F86CE6"/>
    <w:rsid w:val="00F86E7B"/>
    <w:rsid w:val="00F86F42"/>
    <w:rsid w:val="00F876A0"/>
    <w:rsid w:val="00F87783"/>
    <w:rsid w:val="00F87952"/>
    <w:rsid w:val="00F902C6"/>
    <w:rsid w:val="00F90515"/>
    <w:rsid w:val="00F90851"/>
    <w:rsid w:val="00F90F07"/>
    <w:rsid w:val="00F919B9"/>
    <w:rsid w:val="00F92025"/>
    <w:rsid w:val="00F92432"/>
    <w:rsid w:val="00F925F8"/>
    <w:rsid w:val="00F928DB"/>
    <w:rsid w:val="00F92A72"/>
    <w:rsid w:val="00F937D3"/>
    <w:rsid w:val="00F94113"/>
    <w:rsid w:val="00F9451B"/>
    <w:rsid w:val="00F94B58"/>
    <w:rsid w:val="00F95391"/>
    <w:rsid w:val="00F95DB3"/>
    <w:rsid w:val="00F961A2"/>
    <w:rsid w:val="00F9699A"/>
    <w:rsid w:val="00F979B7"/>
    <w:rsid w:val="00F97D12"/>
    <w:rsid w:val="00F97E39"/>
    <w:rsid w:val="00FA03E1"/>
    <w:rsid w:val="00FA07B0"/>
    <w:rsid w:val="00FA0AAE"/>
    <w:rsid w:val="00FA0EE9"/>
    <w:rsid w:val="00FA1345"/>
    <w:rsid w:val="00FA1E61"/>
    <w:rsid w:val="00FA1FF5"/>
    <w:rsid w:val="00FA2242"/>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0AF"/>
    <w:rsid w:val="00FB1153"/>
    <w:rsid w:val="00FB1A91"/>
    <w:rsid w:val="00FB1B94"/>
    <w:rsid w:val="00FB241F"/>
    <w:rsid w:val="00FB3A04"/>
    <w:rsid w:val="00FB3A69"/>
    <w:rsid w:val="00FB4096"/>
    <w:rsid w:val="00FB4389"/>
    <w:rsid w:val="00FB440D"/>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2EB9"/>
    <w:rsid w:val="00FC3A96"/>
    <w:rsid w:val="00FC4108"/>
    <w:rsid w:val="00FC4400"/>
    <w:rsid w:val="00FC502D"/>
    <w:rsid w:val="00FC5658"/>
    <w:rsid w:val="00FC5AA5"/>
    <w:rsid w:val="00FC6354"/>
    <w:rsid w:val="00FC6995"/>
    <w:rsid w:val="00FC6F4F"/>
    <w:rsid w:val="00FC7244"/>
    <w:rsid w:val="00FC76E9"/>
    <w:rsid w:val="00FC7FB3"/>
    <w:rsid w:val="00FD0152"/>
    <w:rsid w:val="00FD0592"/>
    <w:rsid w:val="00FD09D0"/>
    <w:rsid w:val="00FD0AAD"/>
    <w:rsid w:val="00FD1E17"/>
    <w:rsid w:val="00FD2719"/>
    <w:rsid w:val="00FD31FF"/>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13AF"/>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055"/>
    <w:rsid w:val="00FF3478"/>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xtal">
    <w:name w:val="x_tal"/>
    <w:basedOn w:val="Normal"/>
    <w:rsid w:val="004F1596"/>
    <w:pPr>
      <w:keepNext/>
      <w:spacing w:after="0"/>
    </w:pPr>
    <w:rPr>
      <w:rFonts w:ascii="Arial" w:eastAsiaTheme="minorHAnsi" w:hAnsi="Arial" w:cs="Arial"/>
      <w:sz w:val="18"/>
      <w:szCs w:val="18"/>
      <w:lang w:val="en-US"/>
    </w:rPr>
  </w:style>
  <w:style w:type="paragraph" w:customStyle="1" w:styleId="xtan">
    <w:name w:val="x_tan"/>
    <w:basedOn w:val="Normal"/>
    <w:rsid w:val="004F1596"/>
    <w:pPr>
      <w:keepNext/>
      <w:spacing w:after="0"/>
      <w:ind w:left="851" w:hanging="851"/>
    </w:pPr>
    <w:rPr>
      <w:rFonts w:ascii="Arial" w:eastAsiaTheme="minorHAnsi"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5602669">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2D94CBB-2775-4EB5-85DF-E0F7D21A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3158</TotalTime>
  <Pages>3</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745</cp:revision>
  <cp:lastPrinted>2018-04-06T13:41:00Z</cp:lastPrinted>
  <dcterms:created xsi:type="dcterms:W3CDTF">2019-04-01T13:39:00Z</dcterms:created>
  <dcterms:modified xsi:type="dcterms:W3CDTF">2019-11-08T22:04:00Z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